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764B" w14:textId="77777777" w:rsidR="00930564" w:rsidRDefault="00930564" w:rsidP="00930564">
      <w:pPr>
        <w:widowControl/>
        <w:spacing w:line="480" w:lineRule="auto"/>
        <w:jc w:val="center"/>
        <w:rPr>
          <w:rFonts w:ascii="Arial" w:eastAsia="Arial" w:hAnsi="Arial" w:cs="Arial"/>
          <w:sz w:val="22"/>
          <w:szCs w:val="22"/>
          <w:lang w:eastAsia="zh-TW"/>
        </w:rPr>
      </w:pPr>
      <w:r>
        <w:rPr>
          <w:rFonts w:ascii="Arial" w:eastAsia="Arial" w:hAnsi="Arial" w:cs="Arial" w:hint="eastAsia"/>
          <w:b/>
          <w:bCs/>
          <w:sz w:val="26"/>
          <w:szCs w:val="26"/>
          <w:lang w:eastAsia="zh-TW"/>
        </w:rPr>
        <w:t>Hung-wei</w:t>
      </w:r>
      <w:r>
        <w:rPr>
          <w:rFonts w:ascii="Arial" w:eastAsia="Arial" w:hAnsi="Arial" w:cs="Arial"/>
          <w:b/>
          <w:bCs/>
          <w:sz w:val="26"/>
          <w:szCs w:val="26"/>
          <w:lang w:eastAsia="zh-TW"/>
        </w:rPr>
        <w:t>’</w:t>
      </w:r>
      <w:r>
        <w:rPr>
          <w:rFonts w:ascii="Arial" w:eastAsia="Arial" w:hAnsi="Arial" w:cs="Arial" w:hint="eastAsia"/>
          <w:b/>
          <w:bCs/>
          <w:sz w:val="26"/>
          <w:szCs w:val="26"/>
          <w:lang w:eastAsia="zh-TW"/>
        </w:rPr>
        <w:t>s Chapter three</w:t>
      </w:r>
    </w:p>
    <w:p w14:paraId="6AC400D9" w14:textId="77777777" w:rsidR="00930564" w:rsidRDefault="00930564" w:rsidP="00930564">
      <w:pPr>
        <w:widowControl/>
        <w:spacing w:line="480" w:lineRule="auto"/>
        <w:jc w:val="center"/>
        <w:rPr>
          <w:rFonts w:ascii="Arial" w:eastAsia="Arial" w:hAnsi="Arial" w:cs="Arial"/>
          <w:sz w:val="20"/>
          <w:szCs w:val="20"/>
          <w:lang w:eastAsia="zh-TW"/>
        </w:rPr>
      </w:pPr>
      <w:r>
        <w:rPr>
          <w:rFonts w:ascii="Arial" w:eastAsia="Arial" w:hAnsi="Arial" w:cs="Arial"/>
          <w:sz w:val="20"/>
          <w:szCs w:val="20"/>
        </w:rPr>
        <w:t>Hung-wei Lin</w:t>
      </w:r>
      <w:r>
        <w:rPr>
          <w:rFonts w:ascii="Arial" w:eastAsia="Arial" w:hAnsi="Arial" w:cs="Arial" w:hint="eastAsia"/>
          <w:sz w:val="20"/>
          <w:szCs w:val="20"/>
          <w:lang w:eastAsia="zh-TW"/>
        </w:rPr>
        <w:t>*</w:t>
      </w:r>
      <w:r>
        <w:rPr>
          <w:rFonts w:ascii="Arial" w:eastAsia="Arial" w:hAnsi="Arial" w:cs="Arial" w:hint="eastAsia"/>
          <w:sz w:val="20"/>
          <w:szCs w:val="20"/>
          <w:vertAlign w:val="superscript"/>
          <w:lang w:eastAsia="zh-TW"/>
        </w:rPr>
        <w:t>1</w:t>
      </w:r>
      <w:r>
        <w:rPr>
          <w:rFonts w:ascii="Arial" w:eastAsia="Arial" w:hAnsi="Arial" w:cs="Arial"/>
          <w:sz w:val="20"/>
          <w:szCs w:val="20"/>
        </w:rPr>
        <w:t>, Violeta Calleja-Solanas</w:t>
      </w:r>
      <w:r>
        <w:rPr>
          <w:rFonts w:ascii="Arial" w:eastAsia="Arial" w:hAnsi="Arial" w:cs="Arial" w:hint="eastAsia"/>
          <w:sz w:val="20"/>
          <w:szCs w:val="20"/>
          <w:vertAlign w:val="superscript"/>
          <w:lang w:eastAsia="zh-TW"/>
        </w:rPr>
        <w:t>1</w:t>
      </w:r>
      <w:r>
        <w:rPr>
          <w:rFonts w:ascii="Arial" w:eastAsia="Arial" w:hAnsi="Arial" w:cs="Arial"/>
          <w:sz w:val="20"/>
          <w:szCs w:val="20"/>
        </w:rPr>
        <w:t xml:space="preserve">, </w:t>
      </w:r>
      <w:r>
        <w:rPr>
          <w:rFonts w:ascii="Arial" w:eastAsia="Arial" w:hAnsi="Arial" w:cs="Arial"/>
          <w:sz w:val="20"/>
          <w:szCs w:val="20"/>
          <w:lang w:eastAsia="zh-TW"/>
        </w:rPr>
        <w:t>……,</w:t>
      </w:r>
      <w:r>
        <w:rPr>
          <w:rFonts w:ascii="Arial" w:eastAsia="Arial" w:hAnsi="Arial" w:cs="Arial" w:hint="eastAsia"/>
          <w:sz w:val="20"/>
          <w:szCs w:val="20"/>
          <w:lang w:eastAsia="zh-TW"/>
        </w:rPr>
        <w:t xml:space="preserve"> R</w:t>
      </w:r>
      <w:r>
        <w:rPr>
          <w:rFonts w:ascii="Arial" w:eastAsia="Arial" w:hAnsi="Arial" w:cs="Arial"/>
          <w:sz w:val="20"/>
          <w:szCs w:val="20"/>
        </w:rPr>
        <w:t>oberto Salguero-Gómez</w:t>
      </w:r>
      <w:r>
        <w:rPr>
          <w:rFonts w:ascii="Arial" w:eastAsia="Arial" w:hAnsi="Arial" w:cs="Arial" w:hint="eastAsia"/>
          <w:sz w:val="20"/>
          <w:szCs w:val="20"/>
          <w:lang w:eastAsia="zh-TW"/>
        </w:rPr>
        <w:t>*</w:t>
      </w:r>
      <w:r>
        <w:rPr>
          <w:rFonts w:ascii="Arial" w:eastAsia="Arial" w:hAnsi="Arial" w:cs="Arial"/>
          <w:sz w:val="20"/>
          <w:szCs w:val="20"/>
          <w:vertAlign w:val="superscript"/>
        </w:rPr>
        <w:t>1</w:t>
      </w:r>
    </w:p>
    <w:p w14:paraId="7C616A5B" w14:textId="77777777" w:rsidR="00930564" w:rsidRDefault="00930564" w:rsidP="00930564">
      <w:pPr>
        <w:tabs>
          <w:tab w:val="left" w:pos="802"/>
        </w:tabs>
        <w:spacing w:before="82" w:after="240"/>
        <w:jc w:val="left"/>
        <w:rPr>
          <w:rFonts w:ascii="Arial" w:eastAsia="Arial" w:hAnsi="Arial" w:cs="Arial"/>
          <w:sz w:val="19"/>
          <w:szCs w:val="19"/>
          <w:lang w:eastAsia="zh-TW"/>
        </w:rPr>
      </w:pPr>
      <w:r>
        <w:rPr>
          <w:rFonts w:ascii="Arial" w:eastAsia="Arial" w:hAnsi="Arial" w:cs="Arial"/>
          <w:sz w:val="19"/>
          <w:szCs w:val="19"/>
        </w:rPr>
        <w:t xml:space="preserve">1 Department of Biology, </w:t>
      </w:r>
      <w:r>
        <w:rPr>
          <w:rFonts w:ascii="Arial" w:eastAsia="Arial" w:hAnsi="Arial" w:cs="Arial" w:hint="eastAsia"/>
          <w:sz w:val="19"/>
          <w:szCs w:val="19"/>
          <w:lang w:eastAsia="zh-TW"/>
        </w:rPr>
        <w:t xml:space="preserve">Life and Mind Building, </w:t>
      </w:r>
      <w:r>
        <w:rPr>
          <w:rFonts w:ascii="Arial" w:eastAsia="Arial" w:hAnsi="Arial" w:cs="Arial"/>
          <w:sz w:val="19"/>
          <w:szCs w:val="19"/>
        </w:rPr>
        <w:t>University of Oxford, Oxford, OX1 3</w:t>
      </w:r>
      <w:r>
        <w:rPr>
          <w:rFonts w:ascii="Arial" w:eastAsia="Arial" w:hAnsi="Arial" w:cs="Arial" w:hint="eastAsia"/>
          <w:sz w:val="19"/>
          <w:szCs w:val="19"/>
          <w:lang w:eastAsia="zh-TW"/>
        </w:rPr>
        <w:t>EL,</w:t>
      </w:r>
      <w:r>
        <w:rPr>
          <w:rFonts w:ascii="Arial" w:eastAsia="Arial" w:hAnsi="Arial" w:cs="Arial"/>
          <w:sz w:val="19"/>
          <w:szCs w:val="19"/>
        </w:rPr>
        <w:t xml:space="preserve"> U</w:t>
      </w:r>
      <w:r>
        <w:rPr>
          <w:rFonts w:ascii="Arial" w:eastAsia="Arial" w:hAnsi="Arial" w:cs="Arial" w:hint="eastAsia"/>
          <w:sz w:val="19"/>
          <w:szCs w:val="19"/>
          <w:lang w:eastAsia="zh-TW"/>
        </w:rPr>
        <w:t>K</w:t>
      </w:r>
    </w:p>
    <w:p w14:paraId="403A29FB" w14:textId="77777777" w:rsidR="00930564" w:rsidRDefault="00930564" w:rsidP="00930564">
      <w:pPr>
        <w:widowControl/>
        <w:spacing w:line="480" w:lineRule="auto"/>
        <w:rPr>
          <w:rFonts w:ascii="Arial" w:eastAsia="Arial" w:hAnsi="Arial" w:cs="Arial"/>
          <w:sz w:val="19"/>
          <w:szCs w:val="19"/>
          <w:lang w:eastAsia="zh-TW"/>
        </w:rPr>
      </w:pPr>
      <w:r>
        <w:rPr>
          <w:rFonts w:ascii="Arial" w:eastAsia="Arial" w:hAnsi="Arial" w:cs="Arial"/>
          <w:b/>
          <w:bCs/>
          <w:sz w:val="19"/>
          <w:szCs w:val="19"/>
        </w:rPr>
        <w:t>Keywords</w:t>
      </w:r>
      <w:r>
        <w:rPr>
          <w:rFonts w:ascii="Arial" w:eastAsia="Arial" w:hAnsi="Arial" w:cs="Arial"/>
          <w:sz w:val="19"/>
          <w:szCs w:val="19"/>
        </w:rPr>
        <w:t xml:space="preserve">: </w:t>
      </w:r>
      <w:r>
        <w:rPr>
          <w:rFonts w:ascii="Arial" w:eastAsia="Arial" w:hAnsi="Arial" w:cs="Arial" w:hint="eastAsia"/>
          <w:sz w:val="19"/>
          <w:szCs w:val="19"/>
          <w:lang w:eastAsia="zh-TW"/>
        </w:rPr>
        <w:t>xxx</w:t>
      </w:r>
    </w:p>
    <w:p w14:paraId="126964DE" w14:textId="77777777" w:rsidR="00930564" w:rsidRDefault="00930564" w:rsidP="00930564">
      <w:pPr>
        <w:widowControl/>
        <w:spacing w:line="480" w:lineRule="auto"/>
        <w:rPr>
          <w:lang w:eastAsia="zh-TW"/>
        </w:rPr>
      </w:pPr>
      <w:r>
        <w:rPr>
          <w:rFonts w:ascii="Arial" w:eastAsia="Arial" w:hAnsi="Arial" w:cs="Arial"/>
          <w:b/>
          <w:bCs/>
          <w:sz w:val="19"/>
          <w:szCs w:val="19"/>
        </w:rPr>
        <w:t>*Corresponding mailing address</w:t>
      </w:r>
      <w:r>
        <w:rPr>
          <w:rFonts w:ascii="Arial" w:eastAsia="Arial" w:hAnsi="Arial" w:cs="Arial"/>
          <w:sz w:val="19"/>
          <w:szCs w:val="19"/>
        </w:rPr>
        <w:t xml:space="preserve">: Department of Biology, </w:t>
      </w:r>
      <w:r>
        <w:rPr>
          <w:rFonts w:ascii="Arial" w:eastAsia="Arial" w:hAnsi="Arial" w:cs="Arial" w:hint="eastAsia"/>
          <w:sz w:val="19"/>
          <w:szCs w:val="19"/>
          <w:lang w:eastAsia="zh-TW"/>
        </w:rPr>
        <w:t>Life and Mind Building</w:t>
      </w:r>
      <w:r>
        <w:rPr>
          <w:rFonts w:ascii="Arial" w:eastAsia="Arial" w:hAnsi="Arial" w:cs="Arial"/>
          <w:sz w:val="19"/>
          <w:szCs w:val="19"/>
        </w:rPr>
        <w:t>, University of Oxford, OX1 3</w:t>
      </w:r>
      <w:r>
        <w:rPr>
          <w:rFonts w:ascii="Arial" w:eastAsia="Arial" w:hAnsi="Arial" w:cs="Arial" w:hint="eastAsia"/>
          <w:sz w:val="19"/>
          <w:szCs w:val="19"/>
          <w:lang w:eastAsia="zh-TW"/>
        </w:rPr>
        <w:t>EL</w:t>
      </w:r>
      <w:r>
        <w:rPr>
          <w:rFonts w:ascii="Arial" w:eastAsia="Arial" w:hAnsi="Arial" w:cs="Arial"/>
          <w:sz w:val="19"/>
          <w:szCs w:val="19"/>
        </w:rPr>
        <w:t>, Oxford, United Kingdom, Tel: +44 1865 275000</w:t>
      </w:r>
      <w:r>
        <w:rPr>
          <w:rFonts w:ascii="Arial" w:eastAsia="Arial" w:hAnsi="Arial" w:cs="Arial" w:hint="eastAsia"/>
          <w:sz w:val="19"/>
          <w:szCs w:val="19"/>
          <w:lang w:eastAsia="zh-TW"/>
        </w:rPr>
        <w:t xml:space="preserve">, Email: </w:t>
      </w:r>
      <w:hyperlink r:id="rId4" w:history="1">
        <w:r>
          <w:rPr>
            <w:rStyle w:val="Hyperlink"/>
            <w:rFonts w:ascii="Arial" w:eastAsia="Arial" w:hAnsi="Arial" w:cs="Arial"/>
            <w:sz w:val="19"/>
            <w:szCs w:val="19"/>
            <w:lang w:eastAsia="zh-TW"/>
          </w:rPr>
          <w:t>hung-wei.lin@biology.ox.ac.uk</w:t>
        </w:r>
      </w:hyperlink>
      <w:r>
        <w:rPr>
          <w:rFonts w:ascii="Arial" w:eastAsia="Arial" w:hAnsi="Arial" w:cs="Arial" w:hint="eastAsia"/>
          <w:sz w:val="19"/>
          <w:szCs w:val="19"/>
          <w:lang w:eastAsia="zh-TW"/>
        </w:rPr>
        <w:t xml:space="preserve">, </w:t>
      </w:r>
      <w:hyperlink r:id="rId5" w:history="1">
        <w:r>
          <w:rPr>
            <w:rStyle w:val="Hyperlink"/>
            <w:rFonts w:ascii="Arial" w:eastAsia="Arial" w:hAnsi="Arial" w:cs="Arial"/>
            <w:sz w:val="19"/>
            <w:szCs w:val="19"/>
            <w:lang w:eastAsia="zh-TW"/>
          </w:rPr>
          <w:t>rob.salguero@biology.ox.ac.uk</w:t>
        </w:r>
      </w:hyperlink>
    </w:p>
    <w:p w14:paraId="704F5497" w14:textId="77777777" w:rsidR="00930564" w:rsidRDefault="00930564" w:rsidP="00003E9F">
      <w:pPr>
        <w:spacing w:line="480" w:lineRule="auto"/>
        <w:rPr>
          <w:rFonts w:ascii="Times New Roman" w:hAnsi="Times New Roman"/>
          <w:lang w:eastAsia="zh-TW"/>
        </w:rPr>
      </w:pPr>
      <w:r>
        <w:rPr>
          <w:rFonts w:ascii="Arial" w:eastAsia="Arial" w:hAnsi="Arial" w:cs="Arial" w:hint="eastAsia"/>
          <w:b/>
          <w:bCs/>
          <w:sz w:val="19"/>
          <w:szCs w:val="19"/>
          <w:lang w:eastAsia="zh-TW"/>
        </w:rPr>
        <w:t>Word count</w:t>
      </w:r>
      <w:r>
        <w:rPr>
          <w:rFonts w:ascii="Arial" w:eastAsia="Arial" w:hAnsi="Arial" w:cs="Arial"/>
          <w:sz w:val="19"/>
          <w:szCs w:val="19"/>
        </w:rPr>
        <w:t xml:space="preserve">: </w:t>
      </w:r>
      <w:r>
        <w:rPr>
          <w:rFonts w:ascii="Arial" w:eastAsia="Arial" w:hAnsi="Arial" w:cs="Arial" w:hint="eastAsia"/>
          <w:sz w:val="19"/>
          <w:szCs w:val="19"/>
          <w:lang w:eastAsia="zh-TW"/>
        </w:rPr>
        <w:t>xxx</w:t>
      </w:r>
      <w:r>
        <w:rPr>
          <w:rFonts w:ascii="Times New Roman" w:hAnsi="Times New Roman"/>
        </w:rPr>
        <w:t xml:space="preserve"> </w:t>
      </w:r>
    </w:p>
    <w:p w14:paraId="283FAFB8" w14:textId="77777777" w:rsidR="00AE685B" w:rsidRDefault="00AE685B" w:rsidP="00003E9F">
      <w:pPr>
        <w:spacing w:line="480" w:lineRule="auto"/>
        <w:rPr>
          <w:rFonts w:ascii="Times New Roman" w:hAnsi="Times New Roman" w:hint="eastAsia"/>
          <w:lang w:eastAsia="zh-TW"/>
        </w:rPr>
      </w:pPr>
    </w:p>
    <w:p w14:paraId="2E44FF03" w14:textId="77777777" w:rsidR="00AE685B" w:rsidRPr="00642276" w:rsidRDefault="00AE685B" w:rsidP="00AE685B">
      <w:pPr>
        <w:widowControl/>
        <w:spacing w:line="480" w:lineRule="auto"/>
        <w:jc w:val="left"/>
        <w:rPr>
          <w:rFonts w:ascii="Arial" w:eastAsia="Arial" w:hAnsi="Arial" w:cs="Arial"/>
          <w:b/>
          <w:bCs/>
          <w:sz w:val="26"/>
          <w:szCs w:val="26"/>
          <w:lang w:eastAsia="zh-TW"/>
        </w:rPr>
      </w:pPr>
      <w:r>
        <w:rPr>
          <w:rFonts w:ascii="Arial" w:eastAsia="Arial" w:hAnsi="Arial" w:cs="Arial"/>
          <w:b/>
          <w:bCs/>
          <w:sz w:val="26"/>
          <w:szCs w:val="26"/>
        </w:rPr>
        <w:t>Introduction</w:t>
      </w:r>
    </w:p>
    <w:p w14:paraId="27F7CF69" w14:textId="7387A474" w:rsidR="000A2656" w:rsidRDefault="00000000">
      <w:pPr>
        <w:spacing w:line="480" w:lineRule="auto"/>
        <w:rPr>
          <w:rFonts w:hint="eastAsia"/>
          <w:lang w:eastAsia="zh-TW"/>
        </w:rPr>
      </w:pPr>
      <w:r>
        <w:rPr>
          <w:rFonts w:ascii="Arial" w:eastAsia="Arial" w:hAnsi="Arial" w:cs="Arial"/>
          <w:b/>
          <w:bCs/>
          <w:sz w:val="22"/>
          <w:szCs w:val="22"/>
          <w:lang w:eastAsia="zh-TW"/>
        </w:rPr>
        <w:t>Predicting how ecological systems respond to environmental change is a central goal of ecology (Holling, 1973; Kéfi et al., 2019), yet the resilience of a system can differ markedly depending on the level of biological organisation at which it is quantified (</w:t>
      </w:r>
      <w:r w:rsidR="00DA3CB9">
        <w:rPr>
          <w:rFonts w:ascii="Arial" w:eastAsia="Arial" w:hAnsi="Arial" w:cs="Arial"/>
          <w:b/>
          <w:bCs/>
          <w:sz w:val="22"/>
          <w:szCs w:val="22"/>
          <w:lang w:eastAsia="zh-TW"/>
        </w:rPr>
        <w:t>refs</w:t>
      </w:r>
      <w:r>
        <w:rPr>
          <w:rFonts w:ascii="Arial" w:eastAsia="Arial" w:hAnsi="Arial" w:cs="Arial"/>
          <w:b/>
          <w:bCs/>
          <w:sz w:val="22"/>
          <w:szCs w:val="22"/>
          <w:lang w:eastAsia="zh-TW"/>
        </w:rPr>
        <w:t>).</w:t>
      </w:r>
      <w:r>
        <w:rPr>
          <w:rFonts w:ascii="Arial" w:eastAsia="Arial" w:hAnsi="Arial" w:cs="Arial"/>
          <w:sz w:val="22"/>
          <w:szCs w:val="22"/>
          <w:lang w:eastAsia="zh-TW"/>
        </w:rPr>
        <w:t xml:space="preserve"> Responses at higher levels generally emerge from responses at lower levels (Crespi et al., 2022; Vitousek et al., 2025). Community resilience, for instance, arises from how individuals, populations and their interactions respond to the same environmental fluctuations (Falk et al., 2019). </w:t>
      </w:r>
      <w:r w:rsidR="007755B5">
        <w:rPr>
          <w:rFonts w:ascii="Arial" w:eastAsia="Arial" w:hAnsi="Arial" w:cs="Arial" w:hint="eastAsia"/>
          <w:sz w:val="22"/>
          <w:szCs w:val="22"/>
          <w:lang w:eastAsia="zh-TW"/>
        </w:rPr>
        <w:t>However</w:t>
      </w:r>
      <w:r>
        <w:rPr>
          <w:rFonts w:ascii="Arial" w:eastAsia="Arial" w:hAnsi="Arial" w:cs="Arial"/>
          <w:sz w:val="22"/>
          <w:szCs w:val="22"/>
          <w:lang w:eastAsia="zh-TW"/>
        </w:rPr>
        <w:t xml:space="preserve">, how responses propagate from one level to the next, and which processes modify that propagation, remain debated </w:t>
      </w:r>
      <w:r w:rsidR="000525CA">
        <w:rPr>
          <w:rFonts w:ascii="Arial" w:eastAsia="Arial" w:hAnsi="Arial" w:cs="Arial" w:hint="eastAsia"/>
          <w:sz w:val="22"/>
          <w:szCs w:val="22"/>
          <w:lang w:eastAsia="zh-TW"/>
        </w:rPr>
        <w:t>(refs</w:t>
      </w:r>
      <w:r>
        <w:rPr>
          <w:rFonts w:ascii="Arial" w:eastAsia="Arial" w:hAnsi="Arial" w:cs="Arial"/>
          <w:sz w:val="22"/>
          <w:szCs w:val="22"/>
          <w:lang w:eastAsia="zh-TW"/>
        </w:rPr>
        <w:t>). Multiscale studies of resilience have focused largely on population to ecosystem scales (Vitousek et al., 2025), and studies that follow responses from individuals through populations to the whole community</w:t>
      </w:r>
      <w:r w:rsidR="00214908">
        <w:rPr>
          <w:rFonts w:ascii="Arial" w:eastAsia="Arial" w:hAnsi="Arial" w:cs="Arial" w:hint="eastAsia"/>
          <w:sz w:val="22"/>
          <w:szCs w:val="22"/>
          <w:lang w:eastAsia="zh-TW"/>
        </w:rPr>
        <w:t xml:space="preserve"> </w:t>
      </w:r>
      <w:r>
        <w:rPr>
          <w:rFonts w:ascii="Arial" w:eastAsia="Arial" w:hAnsi="Arial" w:cs="Arial"/>
          <w:sz w:val="22"/>
          <w:szCs w:val="22"/>
          <w:lang w:eastAsia="zh-TW"/>
        </w:rPr>
        <w:t>remain scarce. ……</w:t>
      </w:r>
      <w:r w:rsidR="00214908">
        <w:rPr>
          <w:rFonts w:ascii="Arial" w:eastAsia="Arial" w:hAnsi="Arial" w:cs="Arial"/>
          <w:sz w:val="22"/>
          <w:szCs w:val="22"/>
          <w:lang w:eastAsia="zh-TW"/>
        </w:rPr>
        <w:t>……</w:t>
      </w:r>
      <w:r>
        <w:rPr>
          <w:rFonts w:ascii="Arial" w:eastAsia="Arial" w:hAnsi="Arial" w:cs="Arial"/>
          <w:sz w:val="22"/>
          <w:szCs w:val="22"/>
          <w:lang w:eastAsia="zh-TW"/>
        </w:rPr>
        <w:t xml:space="preserve"> </w:t>
      </w:r>
      <w:r w:rsidR="00B51CB9" w:rsidRPr="00B51CB9">
        <w:rPr>
          <w:rFonts w:ascii="Arial" w:eastAsia="Arial" w:hAnsi="Arial" w:cs="Arial"/>
          <w:sz w:val="22"/>
          <w:szCs w:val="22"/>
          <w:lang w:eastAsia="zh-TW"/>
        </w:rPr>
        <w:t>Filling this gap would allow us to infer the response of one level from evidence gathered at anothe</w:t>
      </w:r>
      <w:r w:rsidR="00B51CB9">
        <w:rPr>
          <w:rFonts w:ascii="Arial" w:eastAsia="Arial" w:hAnsi="Arial" w:cs="Arial" w:hint="eastAsia"/>
          <w:sz w:val="22"/>
          <w:szCs w:val="22"/>
          <w:lang w:eastAsia="zh-TW"/>
        </w:rPr>
        <w:t xml:space="preserve">r, </w:t>
      </w:r>
      <w:r w:rsidR="00B51CB9" w:rsidRPr="00B51CB9">
        <w:rPr>
          <w:rFonts w:ascii="Arial" w:eastAsia="Arial" w:hAnsi="Arial" w:cs="Arial"/>
          <w:sz w:val="22"/>
          <w:szCs w:val="22"/>
          <w:lang w:eastAsia="zh-TW"/>
        </w:rPr>
        <w:t>a critical step towards predicting the resilience that emerges at the community level.</w:t>
      </w:r>
    </w:p>
    <w:p w14:paraId="68DCC742" w14:textId="696C55A5" w:rsidR="000A2656" w:rsidRDefault="00000000">
      <w:pPr>
        <w:spacing w:line="480" w:lineRule="auto"/>
        <w:ind w:firstLine="425"/>
      </w:pPr>
      <w:r>
        <w:rPr>
          <w:rFonts w:ascii="Arial" w:eastAsia="Arial" w:hAnsi="Arial" w:cs="Arial"/>
          <w:b/>
          <w:bCs/>
          <w:sz w:val="22"/>
          <w:szCs w:val="22"/>
          <w:lang w:eastAsia="zh-TW"/>
        </w:rPr>
        <w:t xml:space="preserve">A prominent approach to predicting higher-level responses builds on response diversity, the variation in </w:t>
      </w:r>
      <w:r w:rsidRPr="005B31A4">
        <w:rPr>
          <w:rFonts w:ascii="Arial" w:eastAsia="Arial" w:hAnsi="Arial" w:cs="Arial"/>
          <w:b/>
          <w:bCs/>
          <w:sz w:val="22"/>
          <w:szCs w:val="22"/>
          <w:lang w:eastAsia="zh-TW"/>
        </w:rPr>
        <w:t xml:space="preserve">how the </w:t>
      </w:r>
      <w:r w:rsidR="005B31A4" w:rsidRPr="005B31A4">
        <w:rPr>
          <w:rFonts w:ascii="Arial" w:eastAsia="Arial" w:hAnsi="Arial" w:cs="Arial"/>
          <w:b/>
          <w:bCs/>
          <w:sz w:val="22"/>
          <w:szCs w:val="22"/>
          <w:lang w:eastAsia="zh-TW"/>
        </w:rPr>
        <w:t>component</w:t>
      </w:r>
      <w:r w:rsidR="005B31A4" w:rsidRPr="005B31A4">
        <w:rPr>
          <w:rFonts w:ascii="Arial" w:eastAsia="Arial" w:hAnsi="Arial" w:cs="Arial" w:hint="eastAsia"/>
          <w:b/>
          <w:bCs/>
          <w:sz w:val="22"/>
          <w:szCs w:val="22"/>
          <w:lang w:eastAsia="zh-TW"/>
        </w:rPr>
        <w:t xml:space="preserve"> (</w:t>
      </w:r>
      <w:r w:rsidR="005B31A4" w:rsidRPr="005B31A4">
        <w:rPr>
          <w:rFonts w:ascii="Arial" w:eastAsia="Arial" w:hAnsi="Arial" w:cs="Arial" w:hint="eastAsia"/>
          <w:b/>
          <w:bCs/>
          <w:i/>
          <w:iCs/>
          <w:sz w:val="22"/>
          <w:szCs w:val="22"/>
          <w:lang w:eastAsia="zh-TW"/>
        </w:rPr>
        <w:t>e.g.</w:t>
      </w:r>
      <w:r w:rsidR="005B31A4" w:rsidRPr="005B31A4">
        <w:rPr>
          <w:rFonts w:ascii="Arial" w:eastAsia="Arial" w:hAnsi="Arial" w:cs="Arial" w:hint="eastAsia"/>
          <w:b/>
          <w:bCs/>
          <w:sz w:val="22"/>
          <w:szCs w:val="22"/>
          <w:lang w:eastAsia="zh-TW"/>
        </w:rPr>
        <w:t>, individua</w:t>
      </w:r>
      <w:r w:rsidR="003D3289">
        <w:rPr>
          <w:rFonts w:ascii="Arial" w:eastAsia="Arial" w:hAnsi="Arial" w:cs="Arial" w:hint="eastAsia"/>
          <w:b/>
          <w:bCs/>
          <w:sz w:val="22"/>
          <w:szCs w:val="22"/>
          <w:lang w:eastAsia="zh-TW"/>
        </w:rPr>
        <w:t>ls</w:t>
      </w:r>
      <w:r w:rsidR="005B31A4" w:rsidRPr="005B31A4">
        <w:rPr>
          <w:rFonts w:ascii="Arial" w:eastAsia="Arial" w:hAnsi="Arial" w:cs="Arial" w:hint="eastAsia"/>
          <w:b/>
          <w:bCs/>
          <w:sz w:val="22"/>
          <w:szCs w:val="22"/>
          <w:lang w:eastAsia="zh-TW"/>
        </w:rPr>
        <w:t xml:space="preserve"> of a population, population</w:t>
      </w:r>
      <w:r w:rsidR="003D3289">
        <w:rPr>
          <w:rFonts w:ascii="Arial" w:eastAsia="Arial" w:hAnsi="Arial" w:cs="Arial" w:hint="eastAsia"/>
          <w:b/>
          <w:bCs/>
          <w:sz w:val="22"/>
          <w:szCs w:val="22"/>
          <w:lang w:eastAsia="zh-TW"/>
        </w:rPr>
        <w:t>s</w:t>
      </w:r>
      <w:r w:rsidR="005B31A4" w:rsidRPr="005B31A4">
        <w:rPr>
          <w:rFonts w:ascii="Arial" w:eastAsia="Arial" w:hAnsi="Arial" w:cs="Arial" w:hint="eastAsia"/>
          <w:b/>
          <w:bCs/>
          <w:sz w:val="22"/>
          <w:szCs w:val="22"/>
          <w:lang w:eastAsia="zh-TW"/>
        </w:rPr>
        <w:t xml:space="preserve"> of a community)</w:t>
      </w:r>
      <w:r w:rsidRPr="005B31A4">
        <w:rPr>
          <w:rFonts w:ascii="Arial" w:eastAsia="Arial" w:hAnsi="Arial" w:cs="Arial"/>
          <w:b/>
          <w:bCs/>
          <w:sz w:val="22"/>
          <w:szCs w:val="22"/>
          <w:lang w:eastAsia="zh-TW"/>
        </w:rPr>
        <w:t xml:space="preserve"> of a system</w:t>
      </w:r>
      <w:r>
        <w:rPr>
          <w:rFonts w:ascii="Arial" w:eastAsia="Arial" w:hAnsi="Arial" w:cs="Arial"/>
          <w:b/>
          <w:bCs/>
          <w:sz w:val="22"/>
          <w:szCs w:val="22"/>
          <w:lang w:eastAsia="zh-TW"/>
        </w:rPr>
        <w:t xml:space="preserve"> respond to the same environmental change (Elmqvist et al., 2003; Mori et al., 2013).</w:t>
      </w:r>
      <w:r>
        <w:rPr>
          <w:rFonts w:ascii="Arial" w:eastAsia="Arial" w:hAnsi="Arial" w:cs="Arial"/>
          <w:sz w:val="22"/>
          <w:szCs w:val="22"/>
          <w:lang w:eastAsia="zh-TW"/>
        </w:rPr>
        <w:t xml:space="preserve"> Within populations, different vital rates and different individuals can respond differently to the same </w:t>
      </w:r>
      <w:r w:rsidR="00143E1B">
        <w:rPr>
          <w:rFonts w:ascii="Arial" w:eastAsia="Arial" w:hAnsi="Arial" w:cs="Arial" w:hint="eastAsia"/>
          <w:sz w:val="22"/>
          <w:szCs w:val="22"/>
          <w:lang w:eastAsia="zh-TW"/>
        </w:rPr>
        <w:t>disturbance</w:t>
      </w:r>
      <w:r>
        <w:rPr>
          <w:rFonts w:ascii="Arial" w:eastAsia="Arial" w:hAnsi="Arial" w:cs="Arial"/>
          <w:sz w:val="22"/>
          <w:szCs w:val="22"/>
          <w:lang w:eastAsia="zh-TW"/>
        </w:rPr>
        <w:t xml:space="preserve">, and such heterogeneity can buffer </w:t>
      </w:r>
      <w:r>
        <w:rPr>
          <w:rFonts w:ascii="Arial" w:eastAsia="Arial" w:hAnsi="Arial" w:cs="Arial"/>
          <w:sz w:val="22"/>
          <w:szCs w:val="22"/>
          <w:lang w:eastAsia="zh-TW"/>
        </w:rPr>
        <w:lastRenderedPageBreak/>
        <w:t>population growth against environmental variation (Hilde et al., 2020; Santos et al., 2026) or alter it through nonlinear averaging and portfolio effects (Bolnick et al., 2011). Likewise, populations within a community differ in how their growth rates respond to environmental fluctuations</w:t>
      </w:r>
      <w:r w:rsidR="00215C34">
        <w:rPr>
          <w:rFonts w:ascii="Arial" w:eastAsia="Arial" w:hAnsi="Arial" w:cs="Arial" w:hint="eastAsia"/>
          <w:sz w:val="22"/>
          <w:szCs w:val="22"/>
          <w:lang w:eastAsia="zh-TW"/>
        </w:rPr>
        <w:t xml:space="preserve"> (</w:t>
      </w:r>
      <w:proofErr w:type="spellStart"/>
      <w:r w:rsidR="00215C34">
        <w:rPr>
          <w:rFonts w:ascii="Arial" w:eastAsia="Arial" w:hAnsi="Arial" w:cs="Arial"/>
          <w:sz w:val="22"/>
          <w:szCs w:val="22"/>
          <w:lang w:eastAsia="zh-TW"/>
        </w:rPr>
        <w:t>Loreau</w:t>
      </w:r>
      <w:proofErr w:type="spellEnd"/>
      <w:r w:rsidR="00215C34">
        <w:rPr>
          <w:rFonts w:ascii="Arial" w:eastAsia="Arial" w:hAnsi="Arial" w:cs="Arial"/>
          <w:sz w:val="22"/>
          <w:szCs w:val="22"/>
          <w:lang w:eastAsia="zh-TW"/>
        </w:rPr>
        <w:t xml:space="preserve"> &amp; de </w:t>
      </w:r>
      <w:proofErr w:type="spellStart"/>
      <w:r w:rsidR="00215C34">
        <w:rPr>
          <w:rFonts w:ascii="Arial" w:eastAsia="Arial" w:hAnsi="Arial" w:cs="Arial"/>
          <w:sz w:val="22"/>
          <w:szCs w:val="22"/>
          <w:lang w:eastAsia="zh-TW"/>
        </w:rPr>
        <w:t>Mazancourt</w:t>
      </w:r>
      <w:proofErr w:type="spellEnd"/>
      <w:r w:rsidR="00215C34">
        <w:rPr>
          <w:rFonts w:ascii="Arial" w:eastAsia="Arial" w:hAnsi="Arial" w:cs="Arial"/>
          <w:sz w:val="22"/>
          <w:szCs w:val="22"/>
          <w:lang w:eastAsia="zh-TW"/>
        </w:rPr>
        <w:t>, 2013; Thibaut &amp; Connolly, 2013</w:t>
      </w:r>
      <w:r w:rsidR="00215C34">
        <w:rPr>
          <w:rFonts w:ascii="Arial" w:eastAsia="Arial" w:hAnsi="Arial" w:cs="Arial" w:hint="eastAsia"/>
          <w:sz w:val="22"/>
          <w:szCs w:val="22"/>
          <w:lang w:eastAsia="zh-TW"/>
        </w:rPr>
        <w:t>). This</w:t>
      </w:r>
      <w:r>
        <w:rPr>
          <w:rFonts w:ascii="Arial" w:eastAsia="Arial" w:hAnsi="Arial" w:cs="Arial"/>
          <w:sz w:val="22"/>
          <w:szCs w:val="22"/>
          <w:lang w:eastAsia="zh-TW"/>
        </w:rPr>
        <w:t xml:space="preserve"> </w:t>
      </w:r>
      <w:r w:rsidR="00215C34">
        <w:rPr>
          <w:rFonts w:ascii="Arial" w:eastAsia="Arial" w:hAnsi="Arial" w:cs="Arial" w:hint="eastAsia"/>
          <w:sz w:val="22"/>
          <w:szCs w:val="22"/>
          <w:lang w:eastAsia="zh-TW"/>
        </w:rPr>
        <w:t xml:space="preserve">difference </w:t>
      </w:r>
      <w:r>
        <w:rPr>
          <w:rFonts w:ascii="Arial" w:eastAsia="Arial" w:hAnsi="Arial" w:cs="Arial"/>
          <w:sz w:val="22"/>
          <w:szCs w:val="22"/>
          <w:lang w:eastAsia="zh-TW"/>
        </w:rPr>
        <w:t>resulting asynchrony stabilises aggregate properties such as total biomass or cover</w:t>
      </w:r>
      <w:r w:rsidR="00215C34">
        <w:rPr>
          <w:rFonts w:ascii="Arial" w:eastAsia="Arial" w:hAnsi="Arial" w:cs="Arial" w:hint="eastAsia"/>
          <w:sz w:val="22"/>
          <w:szCs w:val="22"/>
          <w:lang w:eastAsia="zh-TW"/>
        </w:rPr>
        <w:t>,</w:t>
      </w:r>
      <w:r>
        <w:rPr>
          <w:rFonts w:ascii="Arial" w:eastAsia="Arial" w:hAnsi="Arial" w:cs="Arial"/>
          <w:sz w:val="22"/>
          <w:szCs w:val="22"/>
          <w:lang w:eastAsia="zh-TW"/>
        </w:rPr>
        <w:t xml:space="preserve"> </w:t>
      </w:r>
      <w:r w:rsidR="00215C34">
        <w:rPr>
          <w:rFonts w:ascii="Arial" w:eastAsia="Arial" w:hAnsi="Arial" w:cs="Arial" w:hint="eastAsia"/>
          <w:sz w:val="22"/>
          <w:szCs w:val="22"/>
          <w:lang w:eastAsia="zh-TW"/>
        </w:rPr>
        <w:t>al</w:t>
      </w:r>
      <w:r>
        <w:rPr>
          <w:rFonts w:ascii="Arial" w:eastAsia="Arial" w:hAnsi="Arial" w:cs="Arial"/>
          <w:sz w:val="22"/>
          <w:szCs w:val="22"/>
          <w:lang w:eastAsia="zh-TW"/>
        </w:rPr>
        <w:t xml:space="preserve">though </w:t>
      </w:r>
      <w:r w:rsidR="00215C34">
        <w:rPr>
          <w:rFonts w:ascii="Arial" w:eastAsia="Arial" w:hAnsi="Arial" w:cs="Arial"/>
          <w:sz w:val="22"/>
          <w:szCs w:val="22"/>
          <w:lang w:eastAsia="zh-TW"/>
        </w:rPr>
        <w:t>evidence</w:t>
      </w:r>
      <w:r w:rsidR="00215C34">
        <w:rPr>
          <w:rFonts w:ascii="Arial" w:eastAsia="Arial" w:hAnsi="Arial" w:cs="Arial" w:hint="eastAsia"/>
          <w:sz w:val="22"/>
          <w:szCs w:val="22"/>
          <w:lang w:eastAsia="zh-TW"/>
        </w:rPr>
        <w:t xml:space="preserve"> shows </w:t>
      </w:r>
      <w:r w:rsidR="00273C47">
        <w:rPr>
          <w:rFonts w:ascii="Arial" w:eastAsia="Arial" w:hAnsi="Arial" w:cs="Arial" w:hint="eastAsia"/>
          <w:sz w:val="22"/>
          <w:szCs w:val="22"/>
          <w:lang w:eastAsia="zh-TW"/>
        </w:rPr>
        <w:t xml:space="preserve">that </w:t>
      </w:r>
      <w:r>
        <w:rPr>
          <w:rFonts w:ascii="Arial" w:eastAsia="Arial" w:hAnsi="Arial" w:cs="Arial"/>
          <w:sz w:val="22"/>
          <w:szCs w:val="22"/>
          <w:lang w:eastAsia="zh-TW"/>
        </w:rPr>
        <w:t>this stabilisation in grasslands reflects statistical averaging rather than compensatory dynamics (Zhao et al., 2022)</w:t>
      </w:r>
      <w:r w:rsidR="008E6F9A">
        <w:rPr>
          <w:rFonts w:ascii="Arial" w:eastAsia="Arial" w:hAnsi="Arial" w:cs="Arial" w:hint="eastAsia"/>
          <w:sz w:val="22"/>
          <w:szCs w:val="22"/>
          <w:lang w:eastAsia="zh-TW"/>
        </w:rPr>
        <w:t xml:space="preserve">. </w:t>
      </w:r>
      <w:r>
        <w:rPr>
          <w:rFonts w:ascii="Arial" w:eastAsia="Arial" w:hAnsi="Arial" w:cs="Arial" w:hint="eastAsia"/>
          <w:sz w:val="22"/>
          <w:szCs w:val="22"/>
          <w:lang w:eastAsia="zh-TW"/>
        </w:rPr>
        <w:t>E</w:t>
      </w:r>
      <w:r>
        <w:rPr>
          <w:rFonts w:ascii="Arial" w:eastAsia="Arial" w:hAnsi="Arial" w:cs="Arial"/>
          <w:sz w:val="22"/>
          <w:szCs w:val="22"/>
          <w:lang w:eastAsia="zh-TW"/>
        </w:rPr>
        <w:t xml:space="preserve">cologists have quantified how such combinations of responses shape the level above, using elasticities and life table response experiments for populations (Caswell, 2001; Santos et al., 2026) and partitions of community variability into population variability and synchrony for communities (Thibaut &amp; Connolly, 2013; </w:t>
      </w:r>
      <w:proofErr w:type="spellStart"/>
      <w:r>
        <w:rPr>
          <w:rFonts w:ascii="Arial" w:eastAsia="Arial" w:hAnsi="Arial" w:cs="Arial"/>
          <w:sz w:val="22"/>
          <w:szCs w:val="22"/>
          <w:lang w:eastAsia="zh-TW"/>
        </w:rPr>
        <w:t>Segrestin</w:t>
      </w:r>
      <w:proofErr w:type="spellEnd"/>
      <w:r>
        <w:rPr>
          <w:rFonts w:ascii="Arial" w:eastAsia="Arial" w:hAnsi="Arial" w:cs="Arial"/>
          <w:sz w:val="22"/>
          <w:szCs w:val="22"/>
          <w:lang w:eastAsia="zh-TW"/>
        </w:rPr>
        <w:t xml:space="preserve"> &amp; </w:t>
      </w:r>
      <w:proofErr w:type="spellStart"/>
      <w:r>
        <w:rPr>
          <w:rFonts w:ascii="Arial" w:eastAsia="Arial" w:hAnsi="Arial" w:cs="Arial"/>
          <w:sz w:val="22"/>
          <w:szCs w:val="22"/>
          <w:lang w:eastAsia="zh-TW"/>
        </w:rPr>
        <w:t>Lepš</w:t>
      </w:r>
      <w:proofErr w:type="spellEnd"/>
      <w:r>
        <w:rPr>
          <w:rFonts w:ascii="Arial" w:eastAsia="Arial" w:hAnsi="Arial" w:cs="Arial"/>
          <w:sz w:val="22"/>
          <w:szCs w:val="22"/>
          <w:lang w:eastAsia="zh-TW"/>
        </w:rPr>
        <w:t xml:space="preserve">, 2022). </w:t>
      </w:r>
      <w:r w:rsidR="00864FA5">
        <w:rPr>
          <w:rFonts w:ascii="Arial" w:eastAsia="Arial" w:hAnsi="Arial" w:cs="Arial" w:hint="eastAsia"/>
          <w:sz w:val="22"/>
          <w:szCs w:val="22"/>
          <w:lang w:eastAsia="zh-TW"/>
        </w:rPr>
        <w:t>Nevertheless,</w:t>
      </w:r>
      <w:r>
        <w:rPr>
          <w:rFonts w:ascii="Arial" w:eastAsia="Arial" w:hAnsi="Arial" w:cs="Arial"/>
          <w:sz w:val="22"/>
          <w:szCs w:val="22"/>
          <w:lang w:eastAsia="zh-TW"/>
        </w:rPr>
        <w:t xml:space="preserve"> these partitions </w:t>
      </w:r>
      <w:r w:rsidR="00864FA5">
        <w:rPr>
          <w:rFonts w:ascii="Arial" w:eastAsia="Arial" w:hAnsi="Arial" w:cs="Arial" w:hint="eastAsia"/>
          <w:sz w:val="22"/>
          <w:szCs w:val="22"/>
          <w:lang w:eastAsia="zh-TW"/>
        </w:rPr>
        <w:t xml:space="preserve">only </w:t>
      </w:r>
      <w:r>
        <w:rPr>
          <w:rFonts w:ascii="Arial" w:eastAsia="Arial" w:hAnsi="Arial" w:cs="Arial"/>
          <w:sz w:val="22"/>
          <w:szCs w:val="22"/>
          <w:lang w:eastAsia="zh-TW"/>
        </w:rPr>
        <w:t>describe how a given set of responses combines; predicting how a system will respond further requires knowing what determines the response of each component.</w:t>
      </w:r>
    </w:p>
    <w:p w14:paraId="78D52031" w14:textId="197D02A0" w:rsidR="000A2656" w:rsidRDefault="00000000">
      <w:pPr>
        <w:spacing w:line="480" w:lineRule="auto"/>
        <w:ind w:firstLine="425"/>
      </w:pPr>
      <w:r>
        <w:rPr>
          <w:rFonts w:ascii="Arial" w:eastAsia="Arial" w:hAnsi="Arial" w:cs="Arial"/>
          <w:b/>
          <w:bCs/>
          <w:sz w:val="22"/>
          <w:szCs w:val="22"/>
          <w:lang w:eastAsia="zh-TW"/>
        </w:rPr>
        <w:t xml:space="preserve">The factors that determine these responses differ across levels of biological organisation: individual performance </w:t>
      </w:r>
      <w:r w:rsidR="00DB6023">
        <w:rPr>
          <w:rFonts w:ascii="Arial" w:eastAsia="Arial" w:hAnsi="Arial" w:cs="Arial" w:hint="eastAsia"/>
          <w:b/>
          <w:bCs/>
          <w:sz w:val="22"/>
          <w:szCs w:val="22"/>
          <w:lang w:eastAsia="zh-TW"/>
        </w:rPr>
        <w:t xml:space="preserve">under </w:t>
      </w:r>
      <w:r w:rsidR="00DB6023">
        <w:rPr>
          <w:rFonts w:ascii="Arial" w:eastAsia="Arial" w:hAnsi="Arial" w:cs="Arial"/>
          <w:b/>
          <w:bCs/>
          <w:sz w:val="22"/>
          <w:szCs w:val="22"/>
          <w:lang w:eastAsia="zh-TW"/>
        </w:rPr>
        <w:t>environmental</w:t>
      </w:r>
      <w:r w:rsidR="00DB6023">
        <w:rPr>
          <w:rFonts w:ascii="Arial" w:eastAsia="Arial" w:hAnsi="Arial" w:cs="Arial" w:hint="eastAsia"/>
          <w:b/>
          <w:bCs/>
          <w:sz w:val="22"/>
          <w:szCs w:val="22"/>
          <w:lang w:eastAsia="zh-TW"/>
        </w:rPr>
        <w:t xml:space="preserve"> changes</w:t>
      </w:r>
      <w:r w:rsidR="00DB6023">
        <w:rPr>
          <w:rFonts w:ascii="Arial" w:eastAsia="Arial" w:hAnsi="Arial" w:cs="Arial"/>
          <w:b/>
          <w:bCs/>
          <w:sz w:val="22"/>
          <w:szCs w:val="22"/>
          <w:lang w:eastAsia="zh-TW"/>
        </w:rPr>
        <w:t xml:space="preserve"> </w:t>
      </w:r>
      <w:r>
        <w:rPr>
          <w:rFonts w:ascii="Arial" w:eastAsia="Arial" w:hAnsi="Arial" w:cs="Arial"/>
          <w:b/>
          <w:bCs/>
          <w:sz w:val="22"/>
          <w:szCs w:val="22"/>
          <w:lang w:eastAsia="zh-TW"/>
        </w:rPr>
        <w:t>often depends on body size (</w:t>
      </w:r>
      <w:r w:rsidR="00206716">
        <w:rPr>
          <w:rFonts w:ascii="Arial" w:eastAsia="Arial" w:hAnsi="Arial" w:cs="Arial" w:hint="eastAsia"/>
          <w:b/>
          <w:bCs/>
          <w:sz w:val="22"/>
          <w:szCs w:val="22"/>
          <w:lang w:eastAsia="zh-TW"/>
        </w:rPr>
        <w:t>refs</w:t>
      </w:r>
      <w:r>
        <w:rPr>
          <w:rFonts w:ascii="Arial" w:eastAsia="Arial" w:hAnsi="Arial" w:cs="Arial"/>
          <w:b/>
          <w:bCs/>
          <w:sz w:val="22"/>
          <w:szCs w:val="22"/>
          <w:lang w:eastAsia="zh-TW"/>
        </w:rPr>
        <w:t>), whereas population re</w:t>
      </w:r>
      <w:r w:rsidR="00BA33FF">
        <w:rPr>
          <w:rFonts w:ascii="Arial" w:eastAsia="Arial" w:hAnsi="Arial" w:cs="Arial" w:hint="eastAsia"/>
          <w:b/>
          <w:bCs/>
          <w:sz w:val="22"/>
          <w:szCs w:val="22"/>
          <w:lang w:eastAsia="zh-TW"/>
        </w:rPr>
        <w:t>sponse</w:t>
      </w:r>
      <w:r w:rsidR="00DB6023">
        <w:rPr>
          <w:rFonts w:ascii="Arial" w:eastAsia="Arial" w:hAnsi="Arial" w:cs="Arial" w:hint="eastAsia"/>
          <w:b/>
          <w:bCs/>
          <w:sz w:val="22"/>
          <w:szCs w:val="22"/>
          <w:lang w:eastAsia="zh-TW"/>
        </w:rPr>
        <w:t xml:space="preserve"> </w:t>
      </w:r>
      <w:r>
        <w:rPr>
          <w:rFonts w:ascii="Arial" w:eastAsia="Arial" w:hAnsi="Arial" w:cs="Arial"/>
          <w:b/>
          <w:bCs/>
          <w:sz w:val="22"/>
          <w:szCs w:val="22"/>
          <w:lang w:eastAsia="zh-TW"/>
        </w:rPr>
        <w:t>is closely associated with life-history strategy (</w:t>
      </w:r>
      <w:r w:rsidR="00943A83">
        <w:rPr>
          <w:rFonts w:ascii="Arial" w:eastAsia="Arial" w:hAnsi="Arial" w:cs="Arial" w:hint="eastAsia"/>
          <w:b/>
          <w:bCs/>
          <w:sz w:val="22"/>
          <w:szCs w:val="22"/>
          <w:lang w:eastAsia="zh-TW"/>
        </w:rPr>
        <w:t>refs</w:t>
      </w:r>
      <w:r>
        <w:rPr>
          <w:rFonts w:ascii="Arial" w:eastAsia="Arial" w:hAnsi="Arial" w:cs="Arial"/>
          <w:b/>
          <w:bCs/>
          <w:sz w:val="22"/>
          <w:szCs w:val="22"/>
          <w:lang w:eastAsia="zh-TW"/>
        </w:rPr>
        <w:t>).</w:t>
      </w:r>
      <w:r>
        <w:rPr>
          <w:rFonts w:ascii="Arial" w:eastAsia="Arial" w:hAnsi="Arial" w:cs="Arial"/>
          <w:sz w:val="22"/>
          <w:szCs w:val="22"/>
          <w:lang w:eastAsia="zh-TW"/>
        </w:rPr>
        <w:t xml:space="preserve"> For instance,</w:t>
      </w:r>
      <w:r w:rsidR="009A1677">
        <w:rPr>
          <w:rFonts w:ascii="Arial" w:eastAsia="Arial" w:hAnsi="Arial" w:cs="Arial" w:hint="eastAsia"/>
          <w:sz w:val="22"/>
          <w:szCs w:val="22"/>
          <w:lang w:eastAsia="zh-TW"/>
        </w:rPr>
        <w:t xml:space="preserve"> </w:t>
      </w:r>
      <w:r>
        <w:rPr>
          <w:rFonts w:ascii="Arial" w:eastAsia="Arial" w:hAnsi="Arial" w:cs="Arial"/>
          <w:sz w:val="22"/>
          <w:szCs w:val="22"/>
          <w:lang w:eastAsia="zh-TW"/>
        </w:rPr>
        <w:t xml:space="preserve">…… </w:t>
      </w:r>
      <w:r w:rsidR="009F128C" w:rsidRPr="009F128C">
        <w:rPr>
          <w:rFonts w:ascii="Arial" w:eastAsia="Arial" w:hAnsi="Arial" w:cs="Arial"/>
          <w:sz w:val="22"/>
          <w:szCs w:val="22"/>
          <w:lang w:eastAsia="zh-TW"/>
        </w:rPr>
        <w:t>Yet the response of a component in isolation need not match its response within the system, because the individuals and populations that respond to the same environment also interact with one another (Kunze et al., 2026)</w:t>
      </w:r>
      <w:r>
        <w:rPr>
          <w:rFonts w:ascii="Arial" w:eastAsia="Arial" w:hAnsi="Arial" w:cs="Arial"/>
          <w:sz w:val="22"/>
          <w:szCs w:val="22"/>
          <w:lang w:eastAsia="zh-TW"/>
        </w:rPr>
        <w:t>.</w:t>
      </w:r>
    </w:p>
    <w:p w14:paraId="1B277A31" w14:textId="77777777" w:rsidR="0094272B" w:rsidRDefault="00373091" w:rsidP="0094272B">
      <w:pPr>
        <w:spacing w:line="480" w:lineRule="auto"/>
        <w:ind w:firstLine="425"/>
        <w:rPr>
          <w:rFonts w:ascii="Arial" w:eastAsia="Arial" w:hAnsi="Arial" w:cs="Arial"/>
          <w:sz w:val="22"/>
          <w:szCs w:val="22"/>
          <w:lang w:eastAsia="zh-TW"/>
        </w:rPr>
      </w:pPr>
      <w:r w:rsidRPr="00373091">
        <w:rPr>
          <w:rFonts w:ascii="Arial" w:eastAsia="Arial" w:hAnsi="Arial" w:cs="Arial"/>
          <w:b/>
          <w:bCs/>
          <w:sz w:val="22"/>
          <w:szCs w:val="22"/>
          <w:lang w:eastAsia="zh-TW"/>
        </w:rPr>
        <w:t xml:space="preserve">Interactions within and among populations determine how the responses </w:t>
      </w:r>
      <w:r w:rsidR="008F0C57">
        <w:rPr>
          <w:rFonts w:ascii="Arial" w:eastAsia="Arial" w:hAnsi="Arial" w:cs="Arial" w:hint="eastAsia"/>
          <w:b/>
          <w:bCs/>
          <w:sz w:val="22"/>
          <w:szCs w:val="22"/>
          <w:lang w:eastAsia="zh-TW"/>
        </w:rPr>
        <w:t xml:space="preserve">at </w:t>
      </w:r>
      <w:r w:rsidR="008F0C57">
        <w:rPr>
          <w:rFonts w:ascii="Arial" w:eastAsia="Arial" w:hAnsi="Arial" w:cs="Arial"/>
          <w:b/>
          <w:bCs/>
          <w:sz w:val="22"/>
          <w:szCs w:val="22"/>
          <w:lang w:eastAsia="zh-TW"/>
        </w:rPr>
        <w:t>individual</w:t>
      </w:r>
      <w:r w:rsidR="008F0C57">
        <w:rPr>
          <w:rFonts w:ascii="Arial" w:eastAsia="Arial" w:hAnsi="Arial" w:cs="Arial" w:hint="eastAsia"/>
          <w:b/>
          <w:bCs/>
          <w:sz w:val="22"/>
          <w:szCs w:val="22"/>
          <w:lang w:eastAsia="zh-TW"/>
        </w:rPr>
        <w:t xml:space="preserve"> and population levels </w:t>
      </w:r>
      <w:r w:rsidRPr="00373091">
        <w:rPr>
          <w:rFonts w:ascii="Arial" w:eastAsia="Arial" w:hAnsi="Arial" w:cs="Arial"/>
          <w:b/>
          <w:bCs/>
          <w:sz w:val="22"/>
          <w:szCs w:val="22"/>
          <w:lang w:eastAsia="zh-TW"/>
        </w:rPr>
        <w:t xml:space="preserve">add up across </w:t>
      </w:r>
      <w:r w:rsidR="008F0C57">
        <w:rPr>
          <w:rFonts w:ascii="Arial" w:eastAsia="Arial" w:hAnsi="Arial" w:cs="Arial" w:hint="eastAsia"/>
          <w:b/>
          <w:bCs/>
          <w:sz w:val="22"/>
          <w:szCs w:val="22"/>
          <w:lang w:eastAsia="zh-TW"/>
        </w:rPr>
        <w:t xml:space="preserve">community </w:t>
      </w:r>
      <w:r w:rsidRPr="00373091">
        <w:rPr>
          <w:rFonts w:ascii="Arial" w:eastAsia="Arial" w:hAnsi="Arial" w:cs="Arial"/>
          <w:b/>
          <w:bCs/>
          <w:sz w:val="22"/>
          <w:szCs w:val="22"/>
          <w:lang w:eastAsia="zh-TW"/>
        </w:rPr>
        <w:t xml:space="preserve">level. </w:t>
      </w:r>
      <w:r w:rsidRPr="00373091">
        <w:rPr>
          <w:rFonts w:ascii="Arial" w:eastAsia="Arial" w:hAnsi="Arial" w:cs="Arial"/>
          <w:sz w:val="22"/>
          <w:szCs w:val="22"/>
          <w:lang w:eastAsia="zh-TW"/>
        </w:rPr>
        <w:t>Density dependence links the response of each individual to the growth of its population</w:t>
      </w:r>
      <w:r w:rsidR="00E42C72">
        <w:rPr>
          <w:rFonts w:ascii="Arial" w:eastAsia="Arial" w:hAnsi="Arial" w:cs="Arial" w:hint="eastAsia"/>
          <w:sz w:val="22"/>
          <w:szCs w:val="22"/>
          <w:lang w:eastAsia="zh-TW"/>
        </w:rPr>
        <w:t xml:space="preserve"> (</w:t>
      </w:r>
      <w:r w:rsidR="00732CBA">
        <w:rPr>
          <w:rFonts w:ascii="Arial" w:eastAsia="Arial" w:hAnsi="Arial" w:cs="Arial" w:hint="eastAsia"/>
          <w:sz w:val="22"/>
          <w:szCs w:val="22"/>
          <w:lang w:eastAsia="zh-TW"/>
        </w:rPr>
        <w:t>ref</w:t>
      </w:r>
      <w:r w:rsidR="00E42C72">
        <w:rPr>
          <w:rFonts w:ascii="Arial" w:eastAsia="Arial" w:hAnsi="Arial" w:cs="Arial" w:hint="eastAsia"/>
          <w:sz w:val="22"/>
          <w:szCs w:val="22"/>
          <w:lang w:eastAsia="zh-TW"/>
        </w:rPr>
        <w:t>),</w:t>
      </w:r>
      <w:r w:rsidRPr="00373091">
        <w:rPr>
          <w:rFonts w:ascii="Arial" w:eastAsia="Arial" w:hAnsi="Arial" w:cs="Arial"/>
          <w:sz w:val="22"/>
          <w:szCs w:val="22"/>
          <w:lang w:eastAsia="zh-TW"/>
        </w:rPr>
        <w:t xml:space="preserve"> while interspecific </w:t>
      </w:r>
      <w:r w:rsidR="0079084B">
        <w:rPr>
          <w:rFonts w:ascii="Arial" w:eastAsia="Arial" w:hAnsi="Arial" w:cs="Arial" w:hint="eastAsia"/>
          <w:sz w:val="22"/>
          <w:szCs w:val="22"/>
          <w:lang w:eastAsia="zh-TW"/>
        </w:rPr>
        <w:t>interaction</w:t>
      </w:r>
      <w:r w:rsidRPr="00373091">
        <w:rPr>
          <w:rFonts w:ascii="Arial" w:eastAsia="Arial" w:hAnsi="Arial" w:cs="Arial"/>
          <w:sz w:val="22"/>
          <w:szCs w:val="22"/>
          <w:lang w:eastAsia="zh-TW"/>
        </w:rPr>
        <w:t xml:space="preserve"> shapes how population fluctuations combine into community stability (</w:t>
      </w:r>
      <w:r w:rsidR="00A7748B">
        <w:rPr>
          <w:rFonts w:ascii="Arial" w:eastAsia="Arial" w:hAnsi="Arial" w:cs="Arial" w:hint="eastAsia"/>
          <w:sz w:val="22"/>
          <w:szCs w:val="22"/>
          <w:lang w:eastAsia="zh-TW"/>
        </w:rPr>
        <w:t>ref</w:t>
      </w:r>
      <w:r w:rsidRPr="00373091">
        <w:rPr>
          <w:rFonts w:ascii="Arial" w:eastAsia="Arial" w:hAnsi="Arial" w:cs="Arial"/>
          <w:sz w:val="22"/>
          <w:szCs w:val="22"/>
          <w:lang w:eastAsia="zh-TW"/>
        </w:rPr>
        <w:t xml:space="preserve">). </w:t>
      </w:r>
      <w:r w:rsidR="00ED4F92">
        <w:rPr>
          <w:rFonts w:ascii="Arial" w:eastAsia="Arial" w:hAnsi="Arial" w:cs="Arial" w:hint="eastAsia"/>
          <w:sz w:val="22"/>
          <w:szCs w:val="22"/>
          <w:lang w:eastAsia="zh-TW"/>
        </w:rPr>
        <w:t>However,</w:t>
      </w:r>
      <w:r w:rsidRPr="00373091">
        <w:rPr>
          <w:rFonts w:ascii="Arial" w:eastAsia="Arial" w:hAnsi="Arial" w:cs="Arial"/>
          <w:sz w:val="22"/>
          <w:szCs w:val="22"/>
          <w:lang w:eastAsia="zh-TW"/>
        </w:rPr>
        <w:t xml:space="preserve"> interactions are themselves sensitive to the environment (Van Dyke et al., 2022; Calleja-Solanas et al., 2025)</w:t>
      </w:r>
      <w:r w:rsidR="00B06A7A">
        <w:rPr>
          <w:rFonts w:ascii="Arial" w:eastAsia="Arial" w:hAnsi="Arial" w:cs="Arial" w:hint="eastAsia"/>
          <w:sz w:val="22"/>
          <w:szCs w:val="22"/>
          <w:lang w:eastAsia="zh-TW"/>
        </w:rPr>
        <w:t>, for instance</w:t>
      </w:r>
      <w:r w:rsidR="00B06A7A">
        <w:rPr>
          <w:rFonts w:ascii="Arial" w:eastAsia="Arial" w:hAnsi="Arial" w:cs="Arial"/>
          <w:sz w:val="22"/>
          <w:szCs w:val="22"/>
          <w:lang w:eastAsia="zh-TW"/>
        </w:rPr>
        <w:t>……</w:t>
      </w:r>
      <w:r w:rsidR="00127144">
        <w:rPr>
          <w:rFonts w:ascii="Arial" w:eastAsia="Arial" w:hAnsi="Arial" w:cs="Arial" w:hint="eastAsia"/>
          <w:sz w:val="22"/>
          <w:szCs w:val="22"/>
          <w:lang w:eastAsia="zh-TW"/>
        </w:rPr>
        <w:t>.</w:t>
      </w:r>
      <w:r w:rsidRPr="00373091">
        <w:rPr>
          <w:rFonts w:ascii="Arial" w:eastAsia="Arial" w:hAnsi="Arial" w:cs="Arial"/>
          <w:sz w:val="22"/>
          <w:szCs w:val="22"/>
          <w:lang w:eastAsia="zh-TW"/>
        </w:rPr>
        <w:t xml:space="preserve"> </w:t>
      </w:r>
    </w:p>
    <w:p w14:paraId="3642BA32" w14:textId="692D743C" w:rsidR="00553FA9" w:rsidRPr="004C0FA7" w:rsidRDefault="0094272B" w:rsidP="0094272B">
      <w:pPr>
        <w:spacing w:line="480" w:lineRule="auto"/>
        <w:ind w:firstLine="425"/>
        <w:rPr>
          <w:rFonts w:ascii="Arial" w:eastAsia="Arial" w:hAnsi="Arial" w:cs="Arial" w:hint="eastAsia"/>
          <w:sz w:val="22"/>
          <w:szCs w:val="22"/>
          <w:lang w:eastAsia="zh-TW"/>
        </w:rPr>
      </w:pPr>
      <w:r w:rsidRPr="00D32ADE">
        <w:rPr>
          <w:rFonts w:ascii="Arial" w:eastAsia="Arial" w:hAnsi="Arial" w:cs="Arial"/>
          <w:b/>
          <w:bCs/>
          <w:sz w:val="22"/>
          <w:szCs w:val="22"/>
          <w:lang w:eastAsia="zh-TW"/>
        </w:rPr>
        <w:t>Response diversity, its individual- and population-level determinants and environment-dependent interactions have nevertheless been studied largely in separate research programmes, each of which holds the others fixed.</w:t>
      </w:r>
      <w:r w:rsidRPr="0094272B">
        <w:rPr>
          <w:rFonts w:ascii="Arial" w:eastAsia="Arial" w:hAnsi="Arial" w:cs="Arial"/>
          <w:sz w:val="22"/>
          <w:szCs w:val="22"/>
          <w:lang w:eastAsia="zh-TW"/>
        </w:rPr>
        <w:t xml:space="preserve"> Theory on </w:t>
      </w:r>
      <w:r w:rsidRPr="0094272B">
        <w:rPr>
          <w:rFonts w:ascii="Arial" w:eastAsia="Arial" w:hAnsi="Arial" w:cs="Arial"/>
          <w:sz w:val="22"/>
          <w:szCs w:val="22"/>
          <w:lang w:eastAsia="zh-TW"/>
        </w:rPr>
        <w:lastRenderedPageBreak/>
        <w:t>community stability has long assumed that populations are homogeneous (Giménez-Romero et al., 2025). Comparative demography</w:t>
      </w:r>
      <w:r w:rsidR="00A5111F">
        <w:rPr>
          <w:rFonts w:ascii="Arial" w:eastAsia="Arial" w:hAnsi="Arial" w:cs="Arial" w:hint="eastAsia"/>
          <w:sz w:val="22"/>
          <w:szCs w:val="22"/>
          <w:lang w:eastAsia="zh-TW"/>
        </w:rPr>
        <w:t xml:space="preserve"> </w:t>
      </w:r>
      <w:r w:rsidRPr="0094272B">
        <w:rPr>
          <w:rFonts w:ascii="Arial" w:eastAsia="Arial" w:hAnsi="Arial" w:cs="Arial"/>
          <w:sz w:val="22"/>
          <w:szCs w:val="22"/>
          <w:lang w:eastAsia="zh-TW"/>
        </w:rPr>
        <w:t>links population responses to life history without accounting for density dependence or interactions (Compagnoni et al., 2021). Conversely, studies of time-varying interactions typically describe populations by abundance, without individual size or life history (Van Dyke et al., 2022; Calleja-Solanas et al., 2025). Long-term demographic studies that resolve individuals have instead held interaction strength constant across years (Chu et al., 2016; Tredennick et al., 2017). Conclusions about what drives community responses may therefore depend on which processes a study allows to vary. For instance, ……</w:t>
      </w:r>
      <w:r w:rsidR="00A5111F">
        <w:rPr>
          <w:rFonts w:ascii="Arial" w:eastAsia="Arial" w:hAnsi="Arial" w:cs="Arial" w:hint="eastAsia"/>
          <w:sz w:val="22"/>
          <w:szCs w:val="22"/>
          <w:lang w:eastAsia="zh-TW"/>
        </w:rPr>
        <w:t xml:space="preserve"> </w:t>
      </w:r>
      <w:r w:rsidR="00A5111F">
        <w:rPr>
          <w:rFonts w:ascii="Microsoft JhengHei" w:eastAsia="Microsoft JhengHei" w:hAnsi="Microsoft JhengHei" w:cs="Microsoft JhengHei" w:hint="eastAsia"/>
          <w:sz w:val="22"/>
          <w:szCs w:val="22"/>
          <w:lang w:eastAsia="zh-TW"/>
        </w:rPr>
        <w:t>(</w:t>
      </w:r>
      <w:r w:rsidR="00A5111F" w:rsidRPr="009F128C">
        <w:rPr>
          <w:rFonts w:ascii="Arial" w:eastAsia="Arial" w:hAnsi="Arial" w:cs="Arial"/>
          <w:sz w:val="22"/>
          <w:szCs w:val="22"/>
          <w:lang w:eastAsia="zh-TW"/>
        </w:rPr>
        <w:t>Kunze et al., 2026</w:t>
      </w:r>
      <w:r w:rsidR="00A5111F">
        <w:rPr>
          <w:rFonts w:ascii="Microsoft JhengHei" w:eastAsia="Microsoft JhengHei" w:hAnsi="Microsoft JhengHei" w:cs="Microsoft JhengHei" w:hint="eastAsia"/>
          <w:sz w:val="22"/>
          <w:szCs w:val="22"/>
          <w:lang w:eastAsia="zh-TW"/>
        </w:rPr>
        <w:t>).</w:t>
      </w:r>
      <w:r w:rsidRPr="0094272B">
        <w:rPr>
          <w:rFonts w:ascii="Arial" w:eastAsia="Arial" w:hAnsi="Arial" w:cs="Arial" w:hint="eastAsia"/>
          <w:sz w:val="22"/>
          <w:szCs w:val="22"/>
          <w:lang w:eastAsia="zh-TW"/>
        </w:rPr>
        <w:t xml:space="preserve"> </w:t>
      </w:r>
      <w:r w:rsidRPr="0094272B">
        <w:rPr>
          <w:rFonts w:ascii="Arial" w:eastAsia="Arial" w:hAnsi="Arial" w:cs="Arial"/>
          <w:sz w:val="22"/>
          <w:szCs w:val="22"/>
          <w:lang w:eastAsia="zh-TW"/>
        </w:rPr>
        <w:t>Consequently, it remains unclear which of these processes governs resilience across levels of biological organisation, from individuals to communities, when all are considered simultaneously.</w:t>
      </w:r>
    </w:p>
    <w:p w14:paraId="7F0F54B4" w14:textId="51B798A0" w:rsidR="000A2656" w:rsidRDefault="00000000" w:rsidP="00326623">
      <w:pPr>
        <w:spacing w:line="480" w:lineRule="auto"/>
        <w:ind w:firstLine="425"/>
        <w:rPr>
          <w:rFonts w:ascii="Arial" w:eastAsia="Arial" w:hAnsi="Arial" w:cs="Arial"/>
          <w:sz w:val="22"/>
          <w:szCs w:val="22"/>
          <w:lang w:eastAsia="zh-TW"/>
        </w:rPr>
      </w:pPr>
      <w:r>
        <w:rPr>
          <w:rFonts w:ascii="Arial" w:eastAsia="Arial" w:hAnsi="Arial" w:cs="Arial"/>
          <w:b/>
          <w:bCs/>
          <w:sz w:val="22"/>
          <w:szCs w:val="22"/>
          <w:lang w:eastAsia="zh-TW"/>
        </w:rPr>
        <w:t>Here, we develop a multilevel demographic framework to determine how size-dependent responses, life-history differences and climate-dependent interactions jointly shape plant vital rates, and how their consequences propagate to population and community resilience.</w:t>
      </w:r>
      <w:r>
        <w:rPr>
          <w:rFonts w:ascii="Arial" w:eastAsia="Arial" w:hAnsi="Arial" w:cs="Arial"/>
          <w:sz w:val="22"/>
          <w:szCs w:val="22"/>
          <w:lang w:eastAsia="zh-TW"/>
        </w:rPr>
        <w:t xml:space="preserve"> We fit a single multilevel Bayesian model to the survival, growth and recruitment of perennial plants mapped annually for decades in </w:t>
      </w:r>
      <w:r w:rsidR="00326623">
        <w:rPr>
          <w:rFonts w:ascii="Arial" w:eastAsia="Arial" w:hAnsi="Arial" w:cs="Arial"/>
          <w:sz w:val="22"/>
          <w:szCs w:val="22"/>
          <w:lang w:eastAsia="zh-TW"/>
        </w:rPr>
        <w:t>……</w:t>
      </w:r>
    </w:p>
    <w:p w14:paraId="7FEB4D9A" w14:textId="77777777" w:rsidR="00FF6EAA" w:rsidRDefault="00FF6EAA" w:rsidP="006063BB">
      <w:pPr>
        <w:spacing w:line="480" w:lineRule="auto"/>
        <w:rPr>
          <w:rFonts w:ascii="Arial" w:eastAsia="Arial" w:hAnsi="Arial" w:cs="Arial" w:hint="eastAsia"/>
          <w:sz w:val="22"/>
          <w:szCs w:val="22"/>
          <w:lang w:eastAsia="zh-TW"/>
        </w:rPr>
      </w:pPr>
    </w:p>
    <w:p w14:paraId="6CD25B92" w14:textId="3866D2B1" w:rsidR="00FF6EAA" w:rsidRDefault="00FF6EAA" w:rsidP="00FF6EAA">
      <w:pPr>
        <w:spacing w:line="480" w:lineRule="auto"/>
        <w:jc w:val="left"/>
        <w:rPr>
          <w:rFonts w:ascii="Arial" w:eastAsia="Arial" w:hAnsi="Arial" w:cs="Arial"/>
          <w:b/>
          <w:bCs/>
          <w:i/>
          <w:iCs/>
          <w:sz w:val="22"/>
          <w:szCs w:val="22"/>
          <w:lang w:eastAsia="zh-TW"/>
        </w:rPr>
      </w:pPr>
      <w:r w:rsidRPr="00FF6EAA">
        <w:rPr>
          <w:rFonts w:ascii="Arial" w:eastAsia="Arial" w:hAnsi="Arial" w:cs="Arial" w:hint="eastAsia"/>
          <w:b/>
          <w:bCs/>
          <w:i/>
          <w:iCs/>
          <w:sz w:val="22"/>
          <w:szCs w:val="22"/>
          <w:lang w:eastAsia="zh-TW"/>
        </w:rPr>
        <w:t>Structure summary:</w:t>
      </w:r>
    </w:p>
    <w:p w14:paraId="6800351B" w14:textId="5099610F" w:rsidR="00FF6EAA" w:rsidRDefault="00FF6EAA" w:rsidP="00FF6EAA">
      <w:pPr>
        <w:spacing w:line="480" w:lineRule="auto"/>
        <w:jc w:val="left"/>
        <w:rPr>
          <w:rFonts w:ascii="Arial" w:eastAsia="Arial" w:hAnsi="Arial" w:cs="Arial"/>
          <w:sz w:val="22"/>
          <w:szCs w:val="22"/>
          <w:lang w:eastAsia="zh-TW"/>
        </w:rPr>
      </w:pPr>
      <w:r w:rsidRPr="00FF6EAA">
        <w:rPr>
          <w:rFonts w:ascii="Arial" w:eastAsia="Arial" w:hAnsi="Arial" w:cs="Arial" w:hint="eastAsia"/>
          <w:b/>
          <w:bCs/>
          <w:i/>
          <w:iCs/>
          <w:sz w:val="22"/>
          <w:szCs w:val="22"/>
          <w:lang w:eastAsia="zh-TW"/>
        </w:rPr>
        <w:t>P1:</w:t>
      </w:r>
      <w:r>
        <w:rPr>
          <w:rFonts w:ascii="Arial" w:eastAsia="Arial" w:hAnsi="Arial" w:cs="Arial" w:hint="eastAsia"/>
          <w:sz w:val="22"/>
          <w:szCs w:val="22"/>
          <w:lang w:eastAsia="zh-TW"/>
        </w:rPr>
        <w:t xml:space="preserve"> </w:t>
      </w:r>
      <w:r w:rsidRPr="00FF6EAA">
        <w:rPr>
          <w:rFonts w:ascii="Arial" w:eastAsia="Arial" w:hAnsi="Arial" w:cs="Arial" w:hint="eastAsia"/>
          <w:sz w:val="22"/>
          <w:szCs w:val="22"/>
          <w:lang w:eastAsia="zh-TW"/>
        </w:rPr>
        <w:t xml:space="preserve">Resilience of </w:t>
      </w:r>
      <w:r>
        <w:rPr>
          <w:rFonts w:ascii="Arial" w:eastAsia="Arial" w:hAnsi="Arial" w:cs="Arial" w:hint="eastAsia"/>
          <w:sz w:val="22"/>
          <w:szCs w:val="22"/>
          <w:lang w:eastAsia="zh-TW"/>
        </w:rPr>
        <w:t>high level emerges from lower levels.</w:t>
      </w:r>
    </w:p>
    <w:p w14:paraId="3461D5B4" w14:textId="667247FC" w:rsidR="00FF6EAA" w:rsidRDefault="00FF6EAA" w:rsidP="00FF6EAA">
      <w:pPr>
        <w:spacing w:line="480" w:lineRule="auto"/>
        <w:jc w:val="left"/>
        <w:rPr>
          <w:rFonts w:ascii="Arial" w:eastAsia="Arial" w:hAnsi="Arial" w:cs="Arial"/>
          <w:sz w:val="22"/>
          <w:szCs w:val="22"/>
          <w:lang w:eastAsia="zh-TW"/>
        </w:rPr>
      </w:pPr>
      <w:r w:rsidRPr="00FF6EAA">
        <w:rPr>
          <w:rFonts w:ascii="Arial" w:eastAsia="Arial" w:hAnsi="Arial" w:cs="Arial" w:hint="eastAsia"/>
          <w:b/>
          <w:bCs/>
          <w:i/>
          <w:iCs/>
          <w:sz w:val="22"/>
          <w:szCs w:val="22"/>
          <w:lang w:eastAsia="zh-TW"/>
        </w:rPr>
        <w:t>P2:</w:t>
      </w:r>
      <w:r>
        <w:rPr>
          <w:rFonts w:ascii="Arial" w:eastAsia="Arial" w:hAnsi="Arial" w:cs="Arial" w:hint="eastAsia"/>
          <w:sz w:val="22"/>
          <w:szCs w:val="22"/>
          <w:lang w:eastAsia="zh-TW"/>
        </w:rPr>
        <w:t xml:space="preserve"> </w:t>
      </w:r>
      <w:r>
        <w:rPr>
          <w:rFonts w:ascii="Arial" w:eastAsia="Arial" w:hAnsi="Arial" w:cs="Arial"/>
          <w:sz w:val="22"/>
          <w:szCs w:val="22"/>
          <w:lang w:eastAsia="zh-TW"/>
        </w:rPr>
        <w:t>Response</w:t>
      </w:r>
      <w:r>
        <w:rPr>
          <w:rFonts w:ascii="Arial" w:eastAsia="Arial" w:hAnsi="Arial" w:cs="Arial" w:hint="eastAsia"/>
          <w:sz w:val="22"/>
          <w:szCs w:val="22"/>
          <w:lang w:eastAsia="zh-TW"/>
        </w:rPr>
        <w:t xml:space="preserve"> diversity is important.</w:t>
      </w:r>
    </w:p>
    <w:p w14:paraId="1BE9A421" w14:textId="7D8798B3" w:rsidR="00FF6EAA" w:rsidRDefault="00FF6EAA" w:rsidP="00FF6EAA">
      <w:pPr>
        <w:spacing w:line="480" w:lineRule="auto"/>
        <w:jc w:val="left"/>
        <w:rPr>
          <w:rFonts w:ascii="Arial" w:eastAsia="Arial" w:hAnsi="Arial" w:cs="Arial"/>
          <w:sz w:val="22"/>
          <w:szCs w:val="22"/>
          <w:lang w:eastAsia="zh-TW"/>
        </w:rPr>
      </w:pPr>
      <w:r w:rsidRPr="00FF6EAA">
        <w:rPr>
          <w:rFonts w:ascii="Arial" w:eastAsia="Arial" w:hAnsi="Arial" w:cs="Arial" w:hint="eastAsia"/>
          <w:b/>
          <w:bCs/>
          <w:i/>
          <w:iCs/>
          <w:sz w:val="22"/>
          <w:szCs w:val="22"/>
          <w:lang w:eastAsia="zh-TW"/>
        </w:rPr>
        <w:t>P3:</w:t>
      </w:r>
      <w:r>
        <w:rPr>
          <w:rFonts w:ascii="Arial" w:eastAsia="Arial" w:hAnsi="Arial" w:cs="Arial" w:hint="eastAsia"/>
          <w:sz w:val="22"/>
          <w:szCs w:val="22"/>
          <w:lang w:eastAsia="zh-TW"/>
        </w:rPr>
        <w:t xml:space="preserve"> Key factor that </w:t>
      </w:r>
      <w:r>
        <w:rPr>
          <w:rFonts w:ascii="Arial" w:eastAsia="Arial" w:hAnsi="Arial" w:cs="Arial"/>
          <w:sz w:val="22"/>
          <w:szCs w:val="22"/>
          <w:lang w:eastAsia="zh-TW"/>
        </w:rPr>
        <w:t>determines</w:t>
      </w:r>
      <w:r>
        <w:rPr>
          <w:rFonts w:ascii="Arial" w:eastAsia="Arial" w:hAnsi="Arial" w:cs="Arial" w:hint="eastAsia"/>
          <w:sz w:val="22"/>
          <w:szCs w:val="22"/>
          <w:lang w:eastAsia="zh-TW"/>
        </w:rPr>
        <w:t xml:space="preserve"> the response of </w:t>
      </w:r>
      <w:r>
        <w:rPr>
          <w:rFonts w:ascii="Arial" w:eastAsia="Arial" w:hAnsi="Arial" w:cs="Arial"/>
          <w:sz w:val="22"/>
          <w:szCs w:val="22"/>
          <w:lang w:eastAsia="zh-TW"/>
        </w:rPr>
        <w:t>individual</w:t>
      </w:r>
      <w:r>
        <w:rPr>
          <w:rFonts w:ascii="Arial" w:eastAsia="Arial" w:hAnsi="Arial" w:cs="Arial" w:hint="eastAsia"/>
          <w:sz w:val="22"/>
          <w:szCs w:val="22"/>
          <w:lang w:eastAsia="zh-TW"/>
        </w:rPr>
        <w:t xml:space="preserve"> &amp; population to climate </w:t>
      </w:r>
      <w:r>
        <w:rPr>
          <w:rFonts w:ascii="Arial" w:eastAsia="Arial" w:hAnsi="Arial" w:cs="Arial"/>
          <w:sz w:val="22"/>
          <w:szCs w:val="22"/>
          <w:lang w:eastAsia="zh-TW"/>
        </w:rPr>
        <w:t>change</w:t>
      </w:r>
      <w:r>
        <w:rPr>
          <w:rFonts w:ascii="Arial" w:eastAsia="Arial" w:hAnsi="Arial" w:cs="Arial" w:hint="eastAsia"/>
          <w:sz w:val="22"/>
          <w:szCs w:val="22"/>
          <w:lang w:eastAsia="zh-TW"/>
        </w:rPr>
        <w:t xml:space="preserve"> has been studied.</w:t>
      </w:r>
    </w:p>
    <w:p w14:paraId="7FA06DBE" w14:textId="77777777" w:rsidR="00F03DF9" w:rsidRDefault="00FF6EAA" w:rsidP="00FF6EAA">
      <w:pPr>
        <w:spacing w:line="480" w:lineRule="auto"/>
        <w:jc w:val="left"/>
        <w:rPr>
          <w:rFonts w:ascii="Arial" w:eastAsia="Arial" w:hAnsi="Arial" w:cs="Arial"/>
          <w:sz w:val="22"/>
          <w:szCs w:val="22"/>
          <w:lang w:eastAsia="zh-TW"/>
        </w:rPr>
      </w:pPr>
      <w:r w:rsidRPr="00FF6EAA">
        <w:rPr>
          <w:rFonts w:ascii="Arial" w:eastAsia="Arial" w:hAnsi="Arial" w:cs="Arial" w:hint="eastAsia"/>
          <w:b/>
          <w:bCs/>
          <w:i/>
          <w:iCs/>
          <w:sz w:val="22"/>
          <w:szCs w:val="22"/>
          <w:lang w:eastAsia="zh-TW"/>
        </w:rPr>
        <w:t>P4:</w:t>
      </w:r>
      <w:r>
        <w:rPr>
          <w:rFonts w:ascii="Arial" w:eastAsia="Arial" w:hAnsi="Arial" w:cs="Arial" w:hint="eastAsia"/>
          <w:sz w:val="22"/>
          <w:szCs w:val="22"/>
          <w:lang w:eastAsia="zh-TW"/>
        </w:rPr>
        <w:t xml:space="preserve"> To add response together, we need to consider intra- and inter-specific interactions. However, t</w:t>
      </w:r>
      <w:r w:rsidR="0041151E">
        <w:rPr>
          <w:rFonts w:ascii="Microsoft JhengHei" w:eastAsia="Microsoft JhengHei" w:hAnsi="Microsoft JhengHei" w:cs="Microsoft JhengHei" w:hint="eastAsia"/>
          <w:sz w:val="22"/>
          <w:szCs w:val="22"/>
          <w:lang w:eastAsia="zh-TW"/>
        </w:rPr>
        <w:t>he strengths of t</w:t>
      </w:r>
      <w:r>
        <w:rPr>
          <w:rFonts w:ascii="Arial" w:eastAsia="Arial" w:hAnsi="Arial" w:cs="Arial" w:hint="eastAsia"/>
          <w:sz w:val="22"/>
          <w:szCs w:val="22"/>
          <w:lang w:eastAsia="zh-TW"/>
        </w:rPr>
        <w:t xml:space="preserve">hese </w:t>
      </w:r>
      <w:r w:rsidR="00F03DF9">
        <w:rPr>
          <w:rFonts w:ascii="Arial" w:eastAsia="Arial" w:hAnsi="Arial" w:cs="Arial"/>
          <w:sz w:val="22"/>
          <w:szCs w:val="22"/>
          <w:lang w:eastAsia="zh-TW"/>
        </w:rPr>
        <w:t>interactions’</w:t>
      </w:r>
      <w:r>
        <w:rPr>
          <w:rFonts w:ascii="Arial" w:eastAsia="Arial" w:hAnsi="Arial" w:cs="Arial" w:hint="eastAsia"/>
          <w:sz w:val="22"/>
          <w:szCs w:val="22"/>
          <w:lang w:eastAsia="zh-TW"/>
        </w:rPr>
        <w:t xml:space="preserve"> response to the same disturbance as well.</w:t>
      </w:r>
    </w:p>
    <w:p w14:paraId="12B1A4D1" w14:textId="09D5E4C7" w:rsidR="00553FA9" w:rsidRDefault="00553FA9" w:rsidP="00FF6EAA">
      <w:pPr>
        <w:spacing w:line="480" w:lineRule="auto"/>
        <w:jc w:val="left"/>
        <w:rPr>
          <w:rFonts w:ascii="Arial" w:eastAsia="Arial" w:hAnsi="Arial" w:cs="Arial" w:hint="eastAsia"/>
          <w:sz w:val="22"/>
          <w:szCs w:val="22"/>
          <w:lang w:eastAsia="zh-TW"/>
        </w:rPr>
      </w:pPr>
      <w:r w:rsidRPr="00553FA9">
        <w:rPr>
          <w:rFonts w:ascii="Arial" w:eastAsia="Arial" w:hAnsi="Arial" w:cs="Arial" w:hint="eastAsia"/>
          <w:b/>
          <w:bCs/>
          <w:i/>
          <w:iCs/>
          <w:sz w:val="22"/>
          <w:szCs w:val="22"/>
          <w:lang w:eastAsia="zh-TW"/>
        </w:rPr>
        <w:t>P5:</w:t>
      </w:r>
      <w:r>
        <w:rPr>
          <w:rFonts w:ascii="Arial" w:eastAsia="Arial" w:hAnsi="Arial" w:cs="Arial" w:hint="eastAsia"/>
          <w:sz w:val="22"/>
          <w:szCs w:val="22"/>
          <w:lang w:eastAsia="zh-TW"/>
        </w:rPr>
        <w:t xml:space="preserve"> The </w:t>
      </w:r>
      <w:r w:rsidR="00F03DF9">
        <w:rPr>
          <w:rFonts w:ascii="Arial" w:eastAsia="Arial" w:hAnsi="Arial" w:cs="Arial"/>
          <w:sz w:val="22"/>
          <w:szCs w:val="22"/>
          <w:lang w:eastAsia="zh-TW"/>
        </w:rPr>
        <w:t>summary</w:t>
      </w:r>
      <w:r w:rsidR="00F03DF9">
        <w:rPr>
          <w:rFonts w:ascii="Arial" w:eastAsia="Arial" w:hAnsi="Arial" w:cs="Arial" w:hint="eastAsia"/>
          <w:sz w:val="22"/>
          <w:szCs w:val="22"/>
          <w:lang w:eastAsia="zh-TW"/>
        </w:rPr>
        <w:t xml:space="preserve"> of the current </w:t>
      </w:r>
      <w:r>
        <w:rPr>
          <w:rFonts w:ascii="Arial" w:eastAsia="Arial" w:hAnsi="Arial" w:cs="Arial" w:hint="eastAsia"/>
          <w:sz w:val="22"/>
          <w:szCs w:val="22"/>
          <w:lang w:eastAsia="zh-TW"/>
        </w:rPr>
        <w:t>gap</w:t>
      </w:r>
      <w:r w:rsidR="00F03DF9">
        <w:rPr>
          <w:rFonts w:ascii="Arial" w:eastAsia="Arial" w:hAnsi="Arial" w:cs="Arial" w:hint="eastAsia"/>
          <w:sz w:val="22"/>
          <w:szCs w:val="22"/>
          <w:lang w:eastAsia="zh-TW"/>
        </w:rPr>
        <w:t>.</w:t>
      </w:r>
    </w:p>
    <w:p w14:paraId="4C17156E" w14:textId="76346922" w:rsidR="00FF6EAA" w:rsidRPr="00FF6EAA" w:rsidRDefault="00FF6EAA" w:rsidP="00FF6EAA">
      <w:pPr>
        <w:spacing w:line="480" w:lineRule="auto"/>
        <w:jc w:val="left"/>
        <w:rPr>
          <w:rFonts w:hint="eastAsia"/>
        </w:rPr>
      </w:pPr>
      <w:r w:rsidRPr="00FF6EAA">
        <w:rPr>
          <w:rFonts w:ascii="Arial" w:eastAsia="Arial" w:hAnsi="Arial" w:cs="Arial" w:hint="eastAsia"/>
          <w:b/>
          <w:bCs/>
          <w:i/>
          <w:iCs/>
          <w:sz w:val="22"/>
          <w:szCs w:val="22"/>
          <w:lang w:eastAsia="zh-TW"/>
        </w:rPr>
        <w:t>P</w:t>
      </w:r>
      <w:r w:rsidR="00553FA9">
        <w:rPr>
          <w:rFonts w:ascii="Arial" w:eastAsia="Arial" w:hAnsi="Arial" w:cs="Arial" w:hint="eastAsia"/>
          <w:b/>
          <w:bCs/>
          <w:i/>
          <w:iCs/>
          <w:sz w:val="22"/>
          <w:szCs w:val="22"/>
          <w:lang w:eastAsia="zh-TW"/>
        </w:rPr>
        <w:t>6</w:t>
      </w:r>
      <w:r w:rsidRPr="00FF6EAA">
        <w:rPr>
          <w:rFonts w:ascii="Arial" w:eastAsia="Arial" w:hAnsi="Arial" w:cs="Arial" w:hint="eastAsia"/>
          <w:b/>
          <w:bCs/>
          <w:i/>
          <w:iCs/>
          <w:sz w:val="22"/>
          <w:szCs w:val="22"/>
          <w:lang w:eastAsia="zh-TW"/>
        </w:rPr>
        <w:t>:</w:t>
      </w:r>
      <w:r>
        <w:rPr>
          <w:rFonts w:ascii="Arial" w:eastAsia="Arial" w:hAnsi="Arial" w:cs="Arial" w:hint="eastAsia"/>
          <w:sz w:val="22"/>
          <w:szCs w:val="22"/>
          <w:lang w:eastAsia="zh-TW"/>
        </w:rPr>
        <w:t xml:space="preserve"> How I consider and test the above factors (response diversity, key factors that shape the responses, interactions and the response of interactions) </w:t>
      </w:r>
      <w:r>
        <w:rPr>
          <w:rFonts w:ascii="Arial" w:eastAsia="Arial" w:hAnsi="Arial" w:cs="Arial"/>
          <w:sz w:val="22"/>
          <w:szCs w:val="22"/>
          <w:lang w:eastAsia="zh-TW"/>
        </w:rPr>
        <w:t>altogether</w:t>
      </w:r>
      <w:r>
        <w:rPr>
          <w:rFonts w:ascii="Arial" w:eastAsia="Arial" w:hAnsi="Arial" w:cs="Arial" w:hint="eastAsia"/>
          <w:sz w:val="22"/>
          <w:szCs w:val="22"/>
          <w:lang w:eastAsia="zh-TW"/>
        </w:rPr>
        <w:t>.</w:t>
      </w:r>
    </w:p>
    <w:sectPr w:rsidR="00FF6EAA" w:rsidRPr="00FF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64"/>
    <w:rsid w:val="00003E9F"/>
    <w:rsid w:val="000525CA"/>
    <w:rsid w:val="000A2656"/>
    <w:rsid w:val="001104D2"/>
    <w:rsid w:val="00124C7F"/>
    <w:rsid w:val="00127144"/>
    <w:rsid w:val="00143E1B"/>
    <w:rsid w:val="00206716"/>
    <w:rsid w:val="00214908"/>
    <w:rsid w:val="00215C34"/>
    <w:rsid w:val="00273C47"/>
    <w:rsid w:val="00310E0E"/>
    <w:rsid w:val="00317891"/>
    <w:rsid w:val="00326623"/>
    <w:rsid w:val="00342A74"/>
    <w:rsid w:val="003456FA"/>
    <w:rsid w:val="00373091"/>
    <w:rsid w:val="003D3289"/>
    <w:rsid w:val="0041151E"/>
    <w:rsid w:val="00493358"/>
    <w:rsid w:val="004C0D80"/>
    <w:rsid w:val="004C0FA7"/>
    <w:rsid w:val="004D3016"/>
    <w:rsid w:val="00553FA9"/>
    <w:rsid w:val="0056296E"/>
    <w:rsid w:val="0057117D"/>
    <w:rsid w:val="005B31A4"/>
    <w:rsid w:val="006063BB"/>
    <w:rsid w:val="006747F8"/>
    <w:rsid w:val="006D34D0"/>
    <w:rsid w:val="00732CBA"/>
    <w:rsid w:val="007755B5"/>
    <w:rsid w:val="007771D1"/>
    <w:rsid w:val="0079084B"/>
    <w:rsid w:val="00792BCD"/>
    <w:rsid w:val="008253B3"/>
    <w:rsid w:val="00864FA5"/>
    <w:rsid w:val="00892CFF"/>
    <w:rsid w:val="008C6F8B"/>
    <w:rsid w:val="008D4E8F"/>
    <w:rsid w:val="008E6F9A"/>
    <w:rsid w:val="008F0C57"/>
    <w:rsid w:val="00930564"/>
    <w:rsid w:val="0094272B"/>
    <w:rsid w:val="009428B9"/>
    <w:rsid w:val="00943A83"/>
    <w:rsid w:val="009A1677"/>
    <w:rsid w:val="009F128C"/>
    <w:rsid w:val="00A231D3"/>
    <w:rsid w:val="00A5111F"/>
    <w:rsid w:val="00A7748B"/>
    <w:rsid w:val="00A82C28"/>
    <w:rsid w:val="00AB3A35"/>
    <w:rsid w:val="00AE685B"/>
    <w:rsid w:val="00B06A7A"/>
    <w:rsid w:val="00B51CB9"/>
    <w:rsid w:val="00B52CC5"/>
    <w:rsid w:val="00BA33FF"/>
    <w:rsid w:val="00C074F7"/>
    <w:rsid w:val="00CC16ED"/>
    <w:rsid w:val="00CF6FBE"/>
    <w:rsid w:val="00D32ADE"/>
    <w:rsid w:val="00D75C64"/>
    <w:rsid w:val="00D8233C"/>
    <w:rsid w:val="00DA3CB9"/>
    <w:rsid w:val="00DB6023"/>
    <w:rsid w:val="00DC3A4C"/>
    <w:rsid w:val="00E42C72"/>
    <w:rsid w:val="00E456C9"/>
    <w:rsid w:val="00E609C9"/>
    <w:rsid w:val="00E909A7"/>
    <w:rsid w:val="00ED4F92"/>
    <w:rsid w:val="00EE7670"/>
    <w:rsid w:val="00F03DF9"/>
    <w:rsid w:val="00F2300D"/>
    <w:rsid w:val="00F50B81"/>
    <w:rsid w:val="00F66894"/>
    <w:rsid w:val="00F815B2"/>
    <w:rsid w:val="00F83986"/>
    <w:rsid w:val="00F8504A"/>
    <w:rsid w:val="00FF6EA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88FF226"/>
  <w15:chartTrackingRefBased/>
  <w15:docId w15:val="{2E3CF645-619A-7C4F-B3A1-83E48FDF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564"/>
    <w:pPr>
      <w:widowControl w:val="0"/>
      <w:spacing w:after="0" w:line="240" w:lineRule="auto"/>
      <w:jc w:val="both"/>
    </w:pPr>
    <w:rPr>
      <w:rFonts w:ascii="DengXian" w:eastAsia="DengXian" w:hAnsi="DengXian" w:cs="DengXian"/>
      <w:kern w:val="0"/>
      <w:sz w:val="21"/>
      <w:szCs w:val="21"/>
      <w:lang w:eastAsia="zh-CN"/>
      <w14:ligatures w14:val="none"/>
    </w:rPr>
  </w:style>
  <w:style w:type="paragraph" w:styleId="Heading1">
    <w:name w:val="heading 1"/>
    <w:basedOn w:val="Normal"/>
    <w:next w:val="Normal"/>
    <w:link w:val="Heading1Char"/>
    <w:uiPriority w:val="9"/>
    <w:qFormat/>
    <w:rsid w:val="00930564"/>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zh-TW"/>
      <w14:ligatures w14:val="standardContextual"/>
    </w:rPr>
  </w:style>
  <w:style w:type="paragraph" w:styleId="Heading2">
    <w:name w:val="heading 2"/>
    <w:basedOn w:val="Normal"/>
    <w:next w:val="Normal"/>
    <w:link w:val="Heading2Char"/>
    <w:uiPriority w:val="9"/>
    <w:semiHidden/>
    <w:unhideWhenUsed/>
    <w:qFormat/>
    <w:rsid w:val="00930564"/>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zh-TW"/>
      <w14:ligatures w14:val="standardContextual"/>
    </w:rPr>
  </w:style>
  <w:style w:type="paragraph" w:styleId="Heading3">
    <w:name w:val="heading 3"/>
    <w:basedOn w:val="Normal"/>
    <w:next w:val="Normal"/>
    <w:link w:val="Heading3Char"/>
    <w:uiPriority w:val="9"/>
    <w:semiHidden/>
    <w:unhideWhenUsed/>
    <w:qFormat/>
    <w:rsid w:val="00930564"/>
    <w:pPr>
      <w:keepNext/>
      <w:keepLines/>
      <w:widowControl/>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zh-TW"/>
      <w14:ligatures w14:val="standardContextual"/>
    </w:rPr>
  </w:style>
  <w:style w:type="paragraph" w:styleId="Heading4">
    <w:name w:val="heading 4"/>
    <w:basedOn w:val="Normal"/>
    <w:next w:val="Normal"/>
    <w:link w:val="Heading4Char"/>
    <w:uiPriority w:val="9"/>
    <w:semiHidden/>
    <w:unhideWhenUsed/>
    <w:qFormat/>
    <w:rsid w:val="00930564"/>
    <w:pPr>
      <w:keepNext/>
      <w:keepLines/>
      <w:widowControl/>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zh-TW"/>
      <w14:ligatures w14:val="standardContextual"/>
    </w:rPr>
  </w:style>
  <w:style w:type="paragraph" w:styleId="Heading5">
    <w:name w:val="heading 5"/>
    <w:basedOn w:val="Normal"/>
    <w:next w:val="Normal"/>
    <w:link w:val="Heading5Char"/>
    <w:uiPriority w:val="9"/>
    <w:semiHidden/>
    <w:unhideWhenUsed/>
    <w:qFormat/>
    <w:rsid w:val="00930564"/>
    <w:pPr>
      <w:keepNext/>
      <w:keepLines/>
      <w:widowControl/>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zh-TW"/>
      <w14:ligatures w14:val="standardContextual"/>
    </w:rPr>
  </w:style>
  <w:style w:type="paragraph" w:styleId="Heading6">
    <w:name w:val="heading 6"/>
    <w:basedOn w:val="Normal"/>
    <w:next w:val="Normal"/>
    <w:link w:val="Heading6Char"/>
    <w:uiPriority w:val="9"/>
    <w:semiHidden/>
    <w:unhideWhenUsed/>
    <w:qFormat/>
    <w:rsid w:val="00930564"/>
    <w:pPr>
      <w:keepNext/>
      <w:keepLines/>
      <w:widowControl/>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eastAsia="zh-TW"/>
      <w14:ligatures w14:val="standardContextual"/>
    </w:rPr>
  </w:style>
  <w:style w:type="paragraph" w:styleId="Heading7">
    <w:name w:val="heading 7"/>
    <w:basedOn w:val="Normal"/>
    <w:next w:val="Normal"/>
    <w:link w:val="Heading7Char"/>
    <w:uiPriority w:val="9"/>
    <w:semiHidden/>
    <w:unhideWhenUsed/>
    <w:qFormat/>
    <w:rsid w:val="00930564"/>
    <w:pPr>
      <w:keepNext/>
      <w:keepLines/>
      <w:widowControl/>
      <w:spacing w:before="40" w:line="278" w:lineRule="auto"/>
      <w:jc w:val="left"/>
      <w:outlineLvl w:val="6"/>
    </w:pPr>
    <w:rPr>
      <w:rFonts w:asciiTheme="minorHAnsi" w:eastAsiaTheme="majorEastAsia" w:hAnsiTheme="minorHAnsi" w:cstheme="majorBidi"/>
      <w:color w:val="595959" w:themeColor="text1" w:themeTint="A6"/>
      <w:kern w:val="2"/>
      <w:sz w:val="24"/>
      <w:szCs w:val="24"/>
      <w:lang w:eastAsia="zh-TW"/>
      <w14:ligatures w14:val="standardContextual"/>
    </w:rPr>
  </w:style>
  <w:style w:type="paragraph" w:styleId="Heading8">
    <w:name w:val="heading 8"/>
    <w:basedOn w:val="Normal"/>
    <w:next w:val="Normal"/>
    <w:link w:val="Heading8Char"/>
    <w:uiPriority w:val="9"/>
    <w:semiHidden/>
    <w:unhideWhenUsed/>
    <w:qFormat/>
    <w:rsid w:val="00930564"/>
    <w:pPr>
      <w:keepNext/>
      <w:keepLines/>
      <w:widowControl/>
      <w:spacing w:line="278" w:lineRule="auto"/>
      <w:jc w:val="left"/>
      <w:outlineLvl w:val="7"/>
    </w:pPr>
    <w:rPr>
      <w:rFonts w:asciiTheme="minorHAnsi" w:eastAsiaTheme="majorEastAsia" w:hAnsiTheme="minorHAnsi" w:cstheme="majorBidi"/>
      <w:i/>
      <w:iCs/>
      <w:color w:val="272727" w:themeColor="text1" w:themeTint="D8"/>
      <w:kern w:val="2"/>
      <w:sz w:val="24"/>
      <w:szCs w:val="24"/>
      <w:lang w:eastAsia="zh-TW"/>
      <w14:ligatures w14:val="standardContextual"/>
    </w:rPr>
  </w:style>
  <w:style w:type="paragraph" w:styleId="Heading9">
    <w:name w:val="heading 9"/>
    <w:basedOn w:val="Normal"/>
    <w:next w:val="Normal"/>
    <w:link w:val="Heading9Char"/>
    <w:uiPriority w:val="9"/>
    <w:semiHidden/>
    <w:unhideWhenUsed/>
    <w:qFormat/>
    <w:rsid w:val="00930564"/>
    <w:pPr>
      <w:keepNext/>
      <w:keepLines/>
      <w:widowControl/>
      <w:spacing w:line="278" w:lineRule="auto"/>
      <w:jc w:val="left"/>
      <w:outlineLvl w:val="8"/>
    </w:pPr>
    <w:rPr>
      <w:rFonts w:asciiTheme="minorHAnsi" w:eastAsiaTheme="majorEastAsia" w:hAnsiTheme="minorHAnsi" w:cstheme="majorBidi"/>
      <w:color w:val="272727" w:themeColor="text1" w:themeTint="D8"/>
      <w:kern w:val="2"/>
      <w:sz w:val="24"/>
      <w:szCs w:val="24"/>
      <w:lang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564"/>
    <w:rPr>
      <w:rFonts w:eastAsiaTheme="majorEastAsia" w:cstheme="majorBidi"/>
      <w:color w:val="272727" w:themeColor="text1" w:themeTint="D8"/>
    </w:rPr>
  </w:style>
  <w:style w:type="paragraph" w:styleId="Title">
    <w:name w:val="Title"/>
    <w:basedOn w:val="Normal"/>
    <w:next w:val="Normal"/>
    <w:link w:val="TitleChar"/>
    <w:uiPriority w:val="10"/>
    <w:qFormat/>
    <w:rsid w:val="00930564"/>
    <w:pPr>
      <w:widowControl/>
      <w:spacing w:after="80"/>
      <w:contextualSpacing/>
      <w:jc w:val="left"/>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3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564"/>
    <w:pPr>
      <w:widowControl/>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zh-TW"/>
      <w14:ligatures w14:val="standardContextual"/>
    </w:rPr>
  </w:style>
  <w:style w:type="character" w:customStyle="1" w:styleId="SubtitleChar">
    <w:name w:val="Subtitle Char"/>
    <w:basedOn w:val="DefaultParagraphFont"/>
    <w:link w:val="Subtitle"/>
    <w:uiPriority w:val="11"/>
    <w:rsid w:val="0093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564"/>
    <w:pPr>
      <w:widowControl/>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TW"/>
      <w14:ligatures w14:val="standardContextual"/>
    </w:rPr>
  </w:style>
  <w:style w:type="character" w:customStyle="1" w:styleId="QuoteChar">
    <w:name w:val="Quote Char"/>
    <w:basedOn w:val="DefaultParagraphFont"/>
    <w:link w:val="Quote"/>
    <w:uiPriority w:val="29"/>
    <w:rsid w:val="00930564"/>
    <w:rPr>
      <w:i/>
      <w:iCs/>
      <w:color w:val="404040" w:themeColor="text1" w:themeTint="BF"/>
    </w:rPr>
  </w:style>
  <w:style w:type="paragraph" w:styleId="ListParagraph">
    <w:name w:val="List Paragraph"/>
    <w:basedOn w:val="Normal"/>
    <w:uiPriority w:val="34"/>
    <w:qFormat/>
    <w:rsid w:val="00930564"/>
    <w:pPr>
      <w:widowControl/>
      <w:spacing w:after="160" w:line="278" w:lineRule="auto"/>
      <w:ind w:left="720"/>
      <w:contextualSpacing/>
      <w:jc w:val="left"/>
    </w:pPr>
    <w:rPr>
      <w:rFonts w:asciiTheme="minorHAnsi" w:eastAsiaTheme="minorEastAsia" w:hAnsiTheme="minorHAnsi" w:cstheme="minorBidi"/>
      <w:kern w:val="2"/>
      <w:sz w:val="24"/>
      <w:szCs w:val="24"/>
      <w:lang w:eastAsia="zh-TW"/>
      <w14:ligatures w14:val="standardContextual"/>
    </w:rPr>
  </w:style>
  <w:style w:type="character" w:styleId="IntenseEmphasis">
    <w:name w:val="Intense Emphasis"/>
    <w:basedOn w:val="DefaultParagraphFont"/>
    <w:uiPriority w:val="21"/>
    <w:qFormat/>
    <w:rsid w:val="00930564"/>
    <w:rPr>
      <w:i/>
      <w:iCs/>
      <w:color w:val="0F4761" w:themeColor="accent1" w:themeShade="BF"/>
    </w:rPr>
  </w:style>
  <w:style w:type="paragraph" w:styleId="IntenseQuote">
    <w:name w:val="Intense Quote"/>
    <w:basedOn w:val="Normal"/>
    <w:next w:val="Normal"/>
    <w:link w:val="IntenseQuoteChar"/>
    <w:uiPriority w:val="30"/>
    <w:qFormat/>
    <w:rsid w:val="00930564"/>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TW"/>
      <w14:ligatures w14:val="standardContextual"/>
    </w:rPr>
  </w:style>
  <w:style w:type="character" w:customStyle="1" w:styleId="IntenseQuoteChar">
    <w:name w:val="Intense Quote Char"/>
    <w:basedOn w:val="DefaultParagraphFont"/>
    <w:link w:val="IntenseQuote"/>
    <w:uiPriority w:val="30"/>
    <w:rsid w:val="00930564"/>
    <w:rPr>
      <w:i/>
      <w:iCs/>
      <w:color w:val="0F4761" w:themeColor="accent1" w:themeShade="BF"/>
    </w:rPr>
  </w:style>
  <w:style w:type="character" w:styleId="IntenseReference">
    <w:name w:val="Intense Reference"/>
    <w:basedOn w:val="DefaultParagraphFont"/>
    <w:uiPriority w:val="32"/>
    <w:qFormat/>
    <w:rsid w:val="00930564"/>
    <w:rPr>
      <w:b/>
      <w:bCs/>
      <w:smallCaps/>
      <w:color w:val="0F4761" w:themeColor="accent1" w:themeShade="BF"/>
      <w:spacing w:val="5"/>
    </w:rPr>
  </w:style>
  <w:style w:type="character" w:styleId="Hyperlink">
    <w:name w:val="Hyperlink"/>
    <w:basedOn w:val="DefaultParagraphFont"/>
    <w:uiPriority w:val="99"/>
    <w:unhideWhenUsed/>
    <w:rsid w:val="009305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ob.salguero@biology.ox.ac.uk" TargetMode="External"/><Relationship Id="rId4" Type="http://schemas.openxmlformats.org/officeDocument/2006/relationships/hyperlink" Target="mailto:hung-wei.lin@biology.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Hung-Wei Lin</dc:creator>
  <cp:keywords/>
  <dc:description/>
  <cp:lastModifiedBy>Hung-Wei Lin</cp:lastModifiedBy>
  <cp:revision>69</cp:revision>
  <dcterms:created xsi:type="dcterms:W3CDTF">2026-10-17T15:00:00Z</dcterms:created>
  <dcterms:modified xsi:type="dcterms:W3CDTF">2026-10-17T19:16:00Z</dcterms:modified>
</cp:coreProperties>
</file>