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DE322" w14:textId="5B5715D3" w:rsidR="00930564" w:rsidRDefault="00930564" w:rsidP="00930564">
      <w:pPr>
        <w:widowControl/>
        <w:spacing w:line="480" w:lineRule="auto"/>
        <w:jc w:val="center"/>
        <w:rPr>
          <w:rFonts w:ascii="Arial" w:eastAsia="Arial" w:hAnsi="Arial" w:cs="Arial" w:hint="eastAsia"/>
          <w:sz w:val="22"/>
          <w:szCs w:val="22"/>
          <w:lang w:eastAsia="zh-TW"/>
        </w:rPr>
      </w:pPr>
      <w:r>
        <w:rPr>
          <w:rFonts w:ascii="Arial" w:eastAsia="Arial" w:hAnsi="Arial" w:cs="Arial" w:hint="eastAsia"/>
          <w:b/>
          <w:bCs/>
          <w:sz w:val="26"/>
          <w:szCs w:val="26"/>
          <w:lang w:eastAsia="zh-TW"/>
        </w:rPr>
        <w:t>Hung-wei</w:t>
      </w:r>
      <w:r>
        <w:rPr>
          <w:rFonts w:ascii="Arial" w:eastAsia="Arial" w:hAnsi="Arial" w:cs="Arial"/>
          <w:b/>
          <w:bCs/>
          <w:sz w:val="26"/>
          <w:szCs w:val="26"/>
          <w:lang w:eastAsia="zh-TW"/>
        </w:rPr>
        <w:t>’</w:t>
      </w:r>
      <w:r>
        <w:rPr>
          <w:rFonts w:ascii="Arial" w:eastAsia="Arial" w:hAnsi="Arial" w:cs="Arial" w:hint="eastAsia"/>
          <w:b/>
          <w:bCs/>
          <w:sz w:val="26"/>
          <w:szCs w:val="26"/>
          <w:lang w:eastAsia="zh-TW"/>
        </w:rPr>
        <w:t>s Chapter three</w:t>
      </w:r>
    </w:p>
    <w:p w14:paraId="7D0F4EBD" w14:textId="1DB0055A" w:rsidR="00930564" w:rsidRDefault="00930564" w:rsidP="00930564">
      <w:pPr>
        <w:widowControl/>
        <w:spacing w:line="480" w:lineRule="auto"/>
        <w:jc w:val="center"/>
        <w:rPr>
          <w:rFonts w:ascii="Arial" w:eastAsia="Arial" w:hAnsi="Arial" w:cs="Arial"/>
          <w:sz w:val="20"/>
          <w:szCs w:val="20"/>
          <w:lang w:eastAsia="zh-TW"/>
        </w:rPr>
      </w:pPr>
      <w:r>
        <w:rPr>
          <w:rFonts w:ascii="Arial" w:eastAsia="Arial" w:hAnsi="Arial" w:cs="Arial"/>
          <w:sz w:val="20"/>
          <w:szCs w:val="20"/>
        </w:rPr>
        <w:t>Hung-wei Lin</w:t>
      </w:r>
      <w:r>
        <w:rPr>
          <w:rFonts w:ascii="Arial" w:eastAsia="Arial" w:hAnsi="Arial" w:cs="Arial" w:hint="eastAsia"/>
          <w:sz w:val="20"/>
          <w:szCs w:val="20"/>
          <w:lang w:eastAsia="zh-TW"/>
        </w:rPr>
        <w:t>*</w:t>
      </w:r>
      <w:r>
        <w:rPr>
          <w:rFonts w:ascii="Arial" w:eastAsia="Arial" w:hAnsi="Arial" w:cs="Arial" w:hint="eastAsia"/>
          <w:sz w:val="20"/>
          <w:szCs w:val="20"/>
          <w:vertAlign w:val="superscript"/>
          <w:lang w:eastAsia="zh-TW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342A74" w:rsidRPr="00342A74">
        <w:rPr>
          <w:rFonts w:ascii="Arial" w:eastAsia="Arial" w:hAnsi="Arial" w:cs="Arial"/>
          <w:sz w:val="20"/>
          <w:szCs w:val="20"/>
        </w:rPr>
        <w:t>Violeta Calleja-Solanas</w:t>
      </w:r>
      <w:r>
        <w:rPr>
          <w:rFonts w:ascii="Arial" w:eastAsia="Arial" w:hAnsi="Arial" w:cs="Arial" w:hint="eastAsia"/>
          <w:sz w:val="20"/>
          <w:szCs w:val="20"/>
          <w:vertAlign w:val="superscript"/>
          <w:lang w:eastAsia="zh-TW"/>
        </w:rPr>
        <w:t>1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zh-TW"/>
        </w:rPr>
        <w:t>……,</w:t>
      </w:r>
      <w:r>
        <w:rPr>
          <w:rFonts w:ascii="Arial" w:eastAsia="Arial" w:hAnsi="Arial" w:cs="Arial" w:hint="eastAsia"/>
          <w:sz w:val="20"/>
          <w:szCs w:val="20"/>
          <w:lang w:eastAsia="zh-TW"/>
        </w:rPr>
        <w:t xml:space="preserve"> R</w:t>
      </w:r>
      <w:r>
        <w:rPr>
          <w:rFonts w:ascii="Arial" w:eastAsia="Arial" w:hAnsi="Arial" w:cs="Arial"/>
          <w:sz w:val="20"/>
          <w:szCs w:val="20"/>
        </w:rPr>
        <w:t>oberto Salguero-Gómez</w:t>
      </w:r>
      <w:r>
        <w:rPr>
          <w:rFonts w:ascii="Arial" w:eastAsia="Arial" w:hAnsi="Arial" w:cs="Arial" w:hint="eastAsia"/>
          <w:sz w:val="20"/>
          <w:szCs w:val="20"/>
          <w:lang w:eastAsia="zh-TW"/>
        </w:rPr>
        <w:t>*</w:t>
      </w:r>
      <w:r>
        <w:rPr>
          <w:rFonts w:ascii="Arial" w:eastAsia="Arial" w:hAnsi="Arial" w:cs="Arial"/>
          <w:sz w:val="20"/>
          <w:szCs w:val="20"/>
          <w:vertAlign w:val="superscript"/>
        </w:rPr>
        <w:t>1</w:t>
      </w:r>
    </w:p>
    <w:p w14:paraId="4F4C9C20" w14:textId="77777777" w:rsidR="00930564" w:rsidRDefault="00930564" w:rsidP="00930564">
      <w:pPr>
        <w:tabs>
          <w:tab w:val="left" w:pos="802"/>
        </w:tabs>
        <w:spacing w:before="82" w:after="240"/>
        <w:jc w:val="left"/>
        <w:rPr>
          <w:rFonts w:ascii="Arial" w:eastAsia="Arial" w:hAnsi="Arial" w:cs="Arial"/>
          <w:sz w:val="19"/>
          <w:szCs w:val="19"/>
          <w:lang w:eastAsia="zh-TW"/>
        </w:rPr>
      </w:pPr>
      <w:r>
        <w:rPr>
          <w:rFonts w:ascii="Arial" w:eastAsia="Arial" w:hAnsi="Arial" w:cs="Arial"/>
          <w:sz w:val="19"/>
          <w:szCs w:val="19"/>
        </w:rPr>
        <w:t xml:space="preserve">1 Department of Biology, </w:t>
      </w:r>
      <w:r>
        <w:rPr>
          <w:rFonts w:ascii="Arial" w:eastAsia="Arial" w:hAnsi="Arial" w:cs="Arial" w:hint="eastAsia"/>
          <w:sz w:val="19"/>
          <w:szCs w:val="19"/>
          <w:lang w:eastAsia="zh-TW"/>
        </w:rPr>
        <w:t xml:space="preserve">Life and Mind Building, </w:t>
      </w:r>
      <w:r>
        <w:rPr>
          <w:rFonts w:ascii="Arial" w:eastAsia="Arial" w:hAnsi="Arial" w:cs="Arial"/>
          <w:sz w:val="19"/>
          <w:szCs w:val="19"/>
        </w:rPr>
        <w:t>University of Oxford, Oxford, OX1 3</w:t>
      </w:r>
      <w:r>
        <w:rPr>
          <w:rFonts w:ascii="Arial" w:eastAsia="Arial" w:hAnsi="Arial" w:cs="Arial" w:hint="eastAsia"/>
          <w:sz w:val="19"/>
          <w:szCs w:val="19"/>
          <w:lang w:eastAsia="zh-TW"/>
        </w:rPr>
        <w:t>EL,</w:t>
      </w:r>
      <w:r>
        <w:rPr>
          <w:rFonts w:ascii="Arial" w:eastAsia="Arial" w:hAnsi="Arial" w:cs="Arial"/>
          <w:sz w:val="19"/>
          <w:szCs w:val="19"/>
        </w:rPr>
        <w:t xml:space="preserve"> U</w:t>
      </w:r>
      <w:r>
        <w:rPr>
          <w:rFonts w:ascii="Arial" w:eastAsia="Arial" w:hAnsi="Arial" w:cs="Arial" w:hint="eastAsia"/>
          <w:sz w:val="19"/>
          <w:szCs w:val="19"/>
          <w:lang w:eastAsia="zh-TW"/>
        </w:rPr>
        <w:t>K</w:t>
      </w:r>
    </w:p>
    <w:p w14:paraId="1478619A" w14:textId="12CE0F0F" w:rsidR="00930564" w:rsidRDefault="00930564" w:rsidP="00930564">
      <w:pPr>
        <w:widowControl/>
        <w:spacing w:line="480" w:lineRule="auto"/>
        <w:rPr>
          <w:rFonts w:ascii="Arial" w:eastAsia="Arial" w:hAnsi="Arial" w:cs="Arial" w:hint="eastAsia"/>
          <w:sz w:val="19"/>
          <w:szCs w:val="19"/>
          <w:lang w:eastAsia="zh-TW"/>
        </w:rPr>
      </w:pPr>
      <w:r>
        <w:rPr>
          <w:rFonts w:ascii="Arial" w:eastAsia="Arial" w:hAnsi="Arial" w:cs="Arial"/>
          <w:b/>
          <w:bCs/>
          <w:sz w:val="19"/>
          <w:szCs w:val="19"/>
        </w:rPr>
        <w:t>Keywords</w:t>
      </w:r>
      <w:r>
        <w:rPr>
          <w:rFonts w:ascii="Arial" w:eastAsia="Arial" w:hAnsi="Arial" w:cs="Arial"/>
          <w:sz w:val="19"/>
          <w:szCs w:val="19"/>
        </w:rPr>
        <w:t xml:space="preserve">: </w:t>
      </w:r>
      <w:r w:rsidR="00003E9F">
        <w:rPr>
          <w:rFonts w:ascii="Arial" w:eastAsia="Arial" w:hAnsi="Arial" w:cs="Arial" w:hint="eastAsia"/>
          <w:sz w:val="19"/>
          <w:szCs w:val="19"/>
          <w:lang w:eastAsia="zh-TW"/>
        </w:rPr>
        <w:t>xxx</w:t>
      </w:r>
    </w:p>
    <w:p w14:paraId="798225C2" w14:textId="77777777" w:rsidR="00930564" w:rsidRDefault="00930564" w:rsidP="00930564">
      <w:pPr>
        <w:widowControl/>
        <w:spacing w:line="480" w:lineRule="auto"/>
        <w:rPr>
          <w:lang w:eastAsia="zh-TW"/>
        </w:rPr>
      </w:pPr>
      <w:r>
        <w:rPr>
          <w:rFonts w:ascii="Arial" w:eastAsia="Arial" w:hAnsi="Arial" w:cs="Arial"/>
          <w:b/>
          <w:bCs/>
          <w:sz w:val="19"/>
          <w:szCs w:val="19"/>
        </w:rPr>
        <w:t>*Corresponding mailing address</w:t>
      </w:r>
      <w:r>
        <w:rPr>
          <w:rFonts w:ascii="Arial" w:eastAsia="Arial" w:hAnsi="Arial" w:cs="Arial"/>
          <w:sz w:val="19"/>
          <w:szCs w:val="19"/>
        </w:rPr>
        <w:t xml:space="preserve">: Department of Biology, </w:t>
      </w:r>
      <w:r>
        <w:rPr>
          <w:rFonts w:ascii="Arial" w:eastAsia="Arial" w:hAnsi="Arial" w:cs="Arial" w:hint="eastAsia"/>
          <w:sz w:val="19"/>
          <w:szCs w:val="19"/>
          <w:lang w:eastAsia="zh-TW"/>
        </w:rPr>
        <w:t>Life and Mind Building</w:t>
      </w:r>
      <w:r>
        <w:rPr>
          <w:rFonts w:ascii="Arial" w:eastAsia="Arial" w:hAnsi="Arial" w:cs="Arial"/>
          <w:sz w:val="19"/>
          <w:szCs w:val="19"/>
        </w:rPr>
        <w:t>, University of Oxford, OX1 3</w:t>
      </w:r>
      <w:r>
        <w:rPr>
          <w:rFonts w:ascii="Arial" w:eastAsia="Arial" w:hAnsi="Arial" w:cs="Arial" w:hint="eastAsia"/>
          <w:sz w:val="19"/>
          <w:szCs w:val="19"/>
          <w:lang w:eastAsia="zh-TW"/>
        </w:rPr>
        <w:t>EL</w:t>
      </w:r>
      <w:r>
        <w:rPr>
          <w:rFonts w:ascii="Arial" w:eastAsia="Arial" w:hAnsi="Arial" w:cs="Arial"/>
          <w:sz w:val="19"/>
          <w:szCs w:val="19"/>
        </w:rPr>
        <w:t>, Oxford, United Kingdom, Tel: +44 1865 275000</w:t>
      </w:r>
      <w:r>
        <w:rPr>
          <w:rFonts w:ascii="Arial" w:eastAsia="Arial" w:hAnsi="Arial" w:cs="Arial" w:hint="eastAsia"/>
          <w:sz w:val="19"/>
          <w:szCs w:val="19"/>
          <w:lang w:eastAsia="zh-TW"/>
        </w:rPr>
        <w:t xml:space="preserve">, Email: </w:t>
      </w:r>
      <w:hyperlink r:id="rId4" w:history="1">
        <w:r w:rsidRPr="00053429">
          <w:rPr>
            <w:rStyle w:val="Hyperlink"/>
            <w:rFonts w:ascii="Arial" w:eastAsia="Arial" w:hAnsi="Arial" w:cs="Arial"/>
            <w:sz w:val="19"/>
            <w:szCs w:val="19"/>
            <w:lang w:eastAsia="zh-TW"/>
          </w:rPr>
          <w:t>hung-wei.lin@biology.ox.ac.uk</w:t>
        </w:r>
      </w:hyperlink>
      <w:r>
        <w:rPr>
          <w:rFonts w:ascii="Arial" w:eastAsia="Arial" w:hAnsi="Arial" w:cs="Arial" w:hint="eastAsia"/>
          <w:sz w:val="19"/>
          <w:szCs w:val="19"/>
          <w:lang w:eastAsia="zh-TW"/>
        </w:rPr>
        <w:t xml:space="preserve">, </w:t>
      </w:r>
      <w:hyperlink r:id="rId5" w:history="1">
        <w:r>
          <w:rPr>
            <w:rStyle w:val="Hyperlink"/>
            <w:rFonts w:ascii="Arial" w:eastAsia="Arial" w:hAnsi="Arial" w:cs="Arial"/>
            <w:sz w:val="19"/>
            <w:szCs w:val="19"/>
            <w:lang w:eastAsia="zh-TW"/>
          </w:rPr>
          <w:t>rob.salguero@biology.ox.ac.uk</w:t>
        </w:r>
      </w:hyperlink>
    </w:p>
    <w:p w14:paraId="0E9D93B9" w14:textId="3B1A8348" w:rsidR="00930564" w:rsidRDefault="00930564" w:rsidP="00003E9F">
      <w:pPr>
        <w:spacing w:line="480" w:lineRule="auto"/>
        <w:rPr>
          <w:rFonts w:ascii="Times New Roman" w:hAnsi="Times New Roman"/>
          <w:lang w:eastAsia="zh-TW"/>
        </w:rPr>
      </w:pPr>
      <w:r>
        <w:rPr>
          <w:rFonts w:ascii="Arial" w:eastAsia="Arial" w:hAnsi="Arial" w:cs="Arial" w:hint="eastAsia"/>
          <w:b/>
          <w:bCs/>
          <w:sz w:val="19"/>
          <w:szCs w:val="19"/>
          <w:lang w:eastAsia="zh-TW"/>
        </w:rPr>
        <w:t>Word count</w:t>
      </w:r>
      <w:r>
        <w:rPr>
          <w:rFonts w:ascii="Arial" w:eastAsia="Arial" w:hAnsi="Arial" w:cs="Arial"/>
          <w:sz w:val="19"/>
          <w:szCs w:val="19"/>
        </w:rPr>
        <w:t xml:space="preserve">: </w:t>
      </w:r>
      <w:r w:rsidR="00003E9F">
        <w:rPr>
          <w:rFonts w:ascii="Arial" w:eastAsia="Arial" w:hAnsi="Arial" w:cs="Arial" w:hint="eastAsia"/>
          <w:sz w:val="19"/>
          <w:szCs w:val="19"/>
          <w:lang w:eastAsia="zh-TW"/>
        </w:rPr>
        <w:t>xxx</w:t>
      </w:r>
      <w:r w:rsidRPr="00D364A8">
        <w:rPr>
          <w:rFonts w:ascii="Times New Roman" w:hAnsi="Times New Roman"/>
        </w:rPr>
        <w:t xml:space="preserve"> </w:t>
      </w:r>
    </w:p>
    <w:p w14:paraId="1E7AF19D" w14:textId="77777777" w:rsidR="00AE685B" w:rsidRDefault="00AE685B" w:rsidP="00003E9F">
      <w:pPr>
        <w:spacing w:line="480" w:lineRule="auto"/>
        <w:rPr>
          <w:rFonts w:ascii="Times New Roman" w:hAnsi="Times New Roman"/>
          <w:lang w:eastAsia="zh-TW"/>
        </w:rPr>
      </w:pPr>
    </w:p>
    <w:p w14:paraId="7BDCB8C5" w14:textId="77777777" w:rsidR="00AE685B" w:rsidRDefault="00AE685B" w:rsidP="00003E9F">
      <w:pPr>
        <w:spacing w:line="480" w:lineRule="auto"/>
        <w:rPr>
          <w:rFonts w:ascii="Times New Roman" w:hAnsi="Times New Roman"/>
          <w:lang w:eastAsia="zh-TW"/>
        </w:rPr>
      </w:pPr>
    </w:p>
    <w:p w14:paraId="4FFEC142" w14:textId="77777777" w:rsidR="00AE685B" w:rsidRPr="00642276" w:rsidRDefault="00AE685B" w:rsidP="00AE685B">
      <w:pPr>
        <w:widowControl/>
        <w:spacing w:line="480" w:lineRule="auto"/>
        <w:jc w:val="left"/>
        <w:rPr>
          <w:rFonts w:ascii="Arial" w:eastAsia="Arial" w:hAnsi="Arial" w:cs="Arial"/>
          <w:b/>
          <w:bCs/>
          <w:sz w:val="26"/>
          <w:szCs w:val="26"/>
          <w:lang w:eastAsia="zh-TW"/>
        </w:rPr>
      </w:pPr>
      <w:r>
        <w:rPr>
          <w:rFonts w:ascii="Arial" w:eastAsia="Arial" w:hAnsi="Arial" w:cs="Arial"/>
          <w:b/>
          <w:bCs/>
          <w:sz w:val="26"/>
          <w:szCs w:val="26"/>
        </w:rPr>
        <w:t>Introduction</w:t>
      </w:r>
    </w:p>
    <w:p w14:paraId="61AC5DCF" w14:textId="5EB7D45B" w:rsidR="00F2300D" w:rsidRDefault="00AE685B" w:rsidP="00AE685B">
      <w:pPr>
        <w:spacing w:line="480" w:lineRule="auto"/>
        <w:rPr>
          <w:rFonts w:ascii="Arial" w:eastAsia="Arial" w:hAnsi="Arial" w:cs="Arial" w:hint="eastAsia"/>
          <w:sz w:val="22"/>
          <w:szCs w:val="22"/>
          <w:lang w:eastAsia="zh-TW"/>
        </w:rPr>
      </w:pPr>
      <w:r w:rsidRPr="00AE685B">
        <w:rPr>
          <w:rFonts w:ascii="Arial" w:eastAsia="Arial" w:hAnsi="Arial" w:cs="Arial"/>
          <w:sz w:val="22"/>
          <w:szCs w:val="22"/>
          <w:lang w:eastAsia="zh-TW"/>
        </w:rPr>
        <w:t xml:space="preserve">Predicting how ecological systems respond to environmental </w:t>
      </w:r>
      <w:r w:rsidR="00D75C64">
        <w:rPr>
          <w:rFonts w:ascii="Arial" w:eastAsia="Arial" w:hAnsi="Arial" w:cs="Arial" w:hint="eastAsia"/>
          <w:sz w:val="22"/>
          <w:szCs w:val="22"/>
          <w:lang w:eastAsia="zh-TW"/>
        </w:rPr>
        <w:t>change</w:t>
      </w:r>
      <w:r w:rsidRPr="00AE685B">
        <w:rPr>
          <w:rFonts w:ascii="Arial" w:eastAsia="Arial" w:hAnsi="Arial" w:cs="Arial"/>
          <w:sz w:val="22"/>
          <w:szCs w:val="22"/>
          <w:lang w:eastAsia="zh-TW"/>
        </w:rPr>
        <w:t>s is a central goal of ecology</w:t>
      </w:r>
      <w:r w:rsidR="0056296E">
        <w:rPr>
          <w:rFonts w:ascii="Arial" w:eastAsia="Arial" w:hAnsi="Arial" w:cs="Arial" w:hint="eastAsia"/>
          <w:sz w:val="22"/>
          <w:szCs w:val="22"/>
          <w:lang w:eastAsia="zh-TW"/>
        </w:rPr>
        <w:t xml:space="preserve"> (ref)</w:t>
      </w:r>
      <w:r w:rsidR="00D75C64">
        <w:rPr>
          <w:rFonts w:ascii="Arial" w:eastAsia="Arial" w:hAnsi="Arial" w:cs="Arial" w:hint="eastAsia"/>
          <w:sz w:val="22"/>
          <w:szCs w:val="22"/>
          <w:lang w:eastAsia="zh-TW"/>
        </w:rPr>
        <w:t>,</w:t>
      </w:r>
      <w:r w:rsidRPr="00AE685B">
        <w:rPr>
          <w:rFonts w:ascii="Arial" w:eastAsia="Arial" w:hAnsi="Arial" w:cs="Arial"/>
          <w:sz w:val="22"/>
          <w:szCs w:val="22"/>
          <w:lang w:eastAsia="zh-TW"/>
        </w:rPr>
        <w:t xml:space="preserve"> yet resilience can be expressed differently across levels of biological organisation</w:t>
      </w:r>
      <w:r w:rsidR="00C074F7">
        <w:rPr>
          <w:rFonts w:ascii="Arial" w:eastAsia="Arial" w:hAnsi="Arial" w:cs="Arial" w:hint="eastAsia"/>
          <w:sz w:val="22"/>
          <w:szCs w:val="22"/>
          <w:lang w:eastAsia="zh-TW"/>
        </w:rPr>
        <w:t xml:space="preserve"> (refs)</w:t>
      </w:r>
      <w:r w:rsidRPr="00AE685B">
        <w:rPr>
          <w:rFonts w:ascii="Arial" w:eastAsia="Arial" w:hAnsi="Arial" w:cs="Arial"/>
          <w:sz w:val="22"/>
          <w:szCs w:val="22"/>
          <w:lang w:eastAsia="zh-TW"/>
        </w:rPr>
        <w:t>.</w:t>
      </w:r>
      <w:r w:rsidR="00D75C64">
        <w:rPr>
          <w:rFonts w:ascii="Arial" w:eastAsia="Arial" w:hAnsi="Arial" w:cs="Arial" w:hint="eastAsia"/>
          <w:sz w:val="22"/>
          <w:szCs w:val="22"/>
          <w:lang w:eastAsia="zh-TW"/>
        </w:rPr>
        <w:t xml:space="preserve"> </w:t>
      </w:r>
      <w:r w:rsidR="00D75C64" w:rsidRPr="00D75C64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更高層級的響應通常由更低層級的響應所引發，例如，</w:t>
      </w:r>
      <w:r w:rsidR="00D75C64" w:rsidRPr="00D75C64">
        <w:rPr>
          <w:rFonts w:ascii="Arial" w:eastAsia="Arial" w:hAnsi="Arial" w:cs="Arial"/>
          <w:sz w:val="22"/>
          <w:szCs w:val="22"/>
          <w:lang w:eastAsia="zh-TW"/>
        </w:rPr>
        <w:t>Community resilience is an emergent property: it arises from how individuals, populations and their interactions respond to the same environmental fluctuations</w:t>
      </w:r>
      <w:r w:rsidR="00D75C64">
        <w:rPr>
          <w:rFonts w:ascii="Arial" w:eastAsia="Arial" w:hAnsi="Arial" w:cs="Arial" w:hint="eastAsia"/>
          <w:sz w:val="22"/>
          <w:szCs w:val="22"/>
          <w:lang w:eastAsia="zh-TW"/>
        </w:rPr>
        <w:t xml:space="preserve">. </w:t>
      </w:r>
      <w:r w:rsidR="00D75C64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但是，</w:t>
      </w:r>
      <w:r w:rsidR="00DC3A4C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這些層級的響應是如何傳播、在傳播結果受什麼影響，目前仍然眾說紛紜，並且橫跨三級的全面研究較爲缺乏。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這使得我們用某一層級的研究去推斷其他層級的響應的能力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，以及理解整個系統響應機制的細節的能力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受到限制（這句話可能可以說得更好，本質上是想說難以預測湧現出的高層級resilience）。</w:t>
      </w:r>
    </w:p>
    <w:p w14:paraId="01C4FBAF" w14:textId="32AEE4C1" w:rsidR="00310E0E" w:rsidRDefault="00DC3A4C" w:rsidP="00AE685B">
      <w:pPr>
        <w:spacing w:line="480" w:lineRule="auto"/>
        <w:rPr>
          <w:rFonts w:ascii="Arial" w:eastAsia="Arial" w:hAnsi="Arial" w:cs="Arial" w:hint="eastAsia"/>
          <w:sz w:val="22"/>
          <w:szCs w:val="22"/>
          <w:lang w:eastAsia="zh-TW"/>
        </w:rPr>
      </w:pPr>
      <w:r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 xml:space="preserve">      </w:t>
      </w:r>
      <w:r w:rsidRPr="00DC3A4C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一個熱門的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預測更高層級的響應的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思路（或著方向/解釋？不知道用什麼詞最好）</w:t>
      </w:r>
      <w:r w:rsidRPr="00DC3A4C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是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通過了解</w:t>
      </w:r>
      <w:r w:rsidRPr="00DC3A4C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響應的多樣性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 xml:space="preserve"> (refs)</w:t>
      </w:r>
      <w:r w:rsidRPr="00DC3A4C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。</w:t>
      </w:r>
      <w:r w:rsidRPr="00DC3A4C">
        <w:rPr>
          <w:rFonts w:ascii="Arial" w:eastAsia="Arial" w:hAnsi="Arial" w:cs="Arial"/>
          <w:sz w:val="22"/>
          <w:szCs w:val="22"/>
          <w:lang w:eastAsia="zh-TW"/>
        </w:rPr>
        <w:t xml:space="preserve">Within populations, 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不同個體的不同vital rates</w:t>
      </w:r>
      <w:r w:rsidRPr="00DC3A4C">
        <w:rPr>
          <w:rFonts w:ascii="Arial" w:eastAsia="Arial" w:hAnsi="Arial" w:cs="Arial"/>
          <w:sz w:val="22"/>
          <w:szCs w:val="22"/>
          <w:lang w:eastAsia="zh-TW"/>
        </w:rPr>
        <w:t xml:space="preserve"> can respond differently to the same climate, and such heterogeneity may buffer .</w:t>
      </w:r>
      <w:r w:rsidR="00310E0E">
        <w:rPr>
          <w:rFonts w:ascii="Arial" w:eastAsia="Arial" w:hAnsi="Arial" w:cs="Arial" w:hint="eastAsia"/>
          <w:sz w:val="22"/>
          <w:szCs w:val="22"/>
          <w:lang w:eastAsia="zh-TW"/>
        </w:rPr>
        <w:t>(refs)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。</w:t>
      </w:r>
      <w:r w:rsidR="00310E0E">
        <w:rPr>
          <w:rFonts w:ascii="Arial" w:eastAsia="Arial" w:hAnsi="Arial" w:cs="Arial" w:hint="eastAsia"/>
          <w:sz w:val="22"/>
          <w:szCs w:val="22"/>
          <w:lang w:eastAsia="zh-TW"/>
        </w:rPr>
        <w:t xml:space="preserve"> </w:t>
      </w:r>
      <w:r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同理，群落內不同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種群的種群增長率響應也會不同</w:t>
      </w:r>
      <w:r w:rsidR="00310E0E">
        <w:rPr>
          <w:rFonts w:ascii="Microsoft JhengHei" w:eastAsia="Microsoft JhengHei" w:hAnsi="Microsoft JhengHei" w:cs="Microsoft JhengHei"/>
          <w:sz w:val="22"/>
          <w:szCs w:val="22"/>
          <w:lang w:eastAsia="zh-TW"/>
        </w:rPr>
        <w:t>…</w:t>
      </w:r>
      <w:r w:rsidR="00310E0E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(refs)。</w:t>
      </w:r>
      <w:r w:rsidR="00EE7670">
        <w:rPr>
          <w:rFonts w:ascii="Microsoft JhengHei" w:eastAsia="Microsoft JhengHei" w:hAnsi="Microsoft JhengHei" w:cs="Microsoft JhengHei"/>
          <w:sz w:val="22"/>
          <w:szCs w:val="22"/>
          <w:lang w:eastAsia="zh-TW"/>
        </w:rPr>
        <w:t>……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人們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已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借助不同方法（例如種群用彈性、LTRE，群落用同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lastRenderedPageBreak/>
        <w:t>步性等等）已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了解不同的響應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組合會如何影響系統，但是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，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要做到預測系統對環境的響應，還需要</w:t>
      </w:r>
      <w:r w:rsidR="00EE7670">
        <w:rPr>
          <w:rFonts w:ascii="Microsoft JhengHei" w:eastAsia="Microsoft JhengHei" w:hAnsi="Microsoft JhengHei" w:cs="Microsoft JhengHei"/>
          <w:sz w:val="22"/>
          <w:szCs w:val="22"/>
          <w:lang w:eastAsia="zh-TW"/>
        </w:rPr>
        <w:t>…</w:t>
      </w:r>
      <w:r w:rsidR="00EE767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引出下一段。</w:t>
      </w:r>
    </w:p>
    <w:p w14:paraId="05C0DB43" w14:textId="67C03FC8" w:rsidR="00F2300D" w:rsidRDefault="00310E0E" w:rsidP="00AE685B">
      <w:pPr>
        <w:spacing w:line="480" w:lineRule="auto"/>
        <w:rPr>
          <w:rFonts w:ascii="Arial" w:eastAsia="Arial" w:hAnsi="Arial" w:cs="Arial" w:hint="eastAsia"/>
          <w:sz w:val="22"/>
          <w:szCs w:val="22"/>
          <w:lang w:eastAsia="zh-TW"/>
        </w:rPr>
      </w:pPr>
      <w:r>
        <w:rPr>
          <w:rFonts w:ascii="Arial" w:eastAsia="Arial" w:hAnsi="Arial" w:cs="Arial" w:hint="eastAsia"/>
          <w:sz w:val="22"/>
          <w:szCs w:val="22"/>
          <w:lang w:eastAsia="zh-TW"/>
        </w:rPr>
        <w:t xml:space="preserve">      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人們已發現</w:t>
      </w:r>
      <w:r w:rsidR="00F2300D" w:rsidRPr="00F2300D">
        <w:rPr>
          <w:rFonts w:ascii="Arial" w:eastAsia="Arial" w:hAnsi="Arial" w:cs="Arial" w:hint="eastAsia"/>
          <w:sz w:val="22"/>
          <w:szCs w:val="22"/>
          <w:lang w:eastAsia="zh-TW"/>
        </w:rPr>
        <w:t>T</w:t>
      </w:r>
      <w:r w:rsidR="00F2300D" w:rsidRPr="00F2300D">
        <w:rPr>
          <w:rFonts w:ascii="Arial" w:eastAsia="Arial" w:hAnsi="Arial" w:cs="Arial"/>
          <w:sz w:val="22"/>
          <w:szCs w:val="22"/>
          <w:lang w:eastAsia="zh-TW"/>
        </w:rPr>
        <w:t>he factors governing responses to environmental change differ across biological levels, with individual performance often depending on body size</w:t>
      </w:r>
      <w:r w:rsidR="004C0D80">
        <w:rPr>
          <w:rFonts w:ascii="Arial" w:eastAsia="Arial" w:hAnsi="Arial" w:cs="Arial" w:hint="eastAsia"/>
          <w:sz w:val="22"/>
          <w:szCs w:val="22"/>
          <w:lang w:eastAsia="zh-TW"/>
        </w:rPr>
        <w:t xml:space="preserve"> </w:t>
      </w:r>
      <w:r w:rsidR="004C0D80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(refs)</w:t>
      </w:r>
      <w:r w:rsidR="00F2300D" w:rsidRPr="00F2300D">
        <w:rPr>
          <w:rFonts w:ascii="Arial" w:eastAsia="Arial" w:hAnsi="Arial" w:cs="Arial" w:hint="eastAsia"/>
          <w:sz w:val="22"/>
          <w:szCs w:val="22"/>
          <w:lang w:eastAsia="zh-TW"/>
        </w:rPr>
        <w:t xml:space="preserve"> </w:t>
      </w:r>
      <w:r w:rsidR="00F2300D" w:rsidRPr="00F2300D">
        <w:rPr>
          <w:rFonts w:ascii="Arial" w:eastAsia="Arial" w:hAnsi="Arial" w:cs="Arial"/>
          <w:sz w:val="22"/>
          <w:szCs w:val="22"/>
          <w:lang w:eastAsia="zh-TW"/>
        </w:rPr>
        <w:t>and population resilience being closely associated with life-history strategies</w:t>
      </w:r>
      <w:r w:rsidR="004C0D80">
        <w:rPr>
          <w:rFonts w:ascii="Arial" w:eastAsia="Arial" w:hAnsi="Arial" w:cs="Arial" w:hint="eastAsia"/>
          <w:sz w:val="22"/>
          <w:szCs w:val="22"/>
          <w:lang w:eastAsia="zh-TW"/>
        </w:rPr>
        <w:t xml:space="preserve"> (refs)</w:t>
      </w:r>
      <w:r w:rsidR="00792BCD">
        <w:rPr>
          <w:rFonts w:ascii="Arial" w:eastAsia="Arial" w:hAnsi="Arial" w:cs="Arial"/>
          <w:sz w:val="22"/>
          <w:szCs w:val="22"/>
          <w:lang w:eastAsia="zh-TW"/>
        </w:rPr>
        <w:t>……</w:t>
      </w:r>
      <w:r w:rsidR="00792BCD">
        <w:rPr>
          <w:rFonts w:ascii="Arial" w:eastAsia="Arial" w:hAnsi="Arial" w:cs="Arial" w:hint="eastAsia"/>
          <w:sz w:val="22"/>
          <w:szCs w:val="22"/>
          <w:lang w:eastAsia="zh-TW"/>
        </w:rPr>
        <w:t>.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然而，</w:t>
      </w:r>
    </w:p>
    <w:p w14:paraId="10870F8E" w14:textId="77777777" w:rsidR="00F8504A" w:rsidRDefault="00F8504A" w:rsidP="00AE685B">
      <w:pPr>
        <w:spacing w:line="480" w:lineRule="auto"/>
        <w:rPr>
          <w:rFonts w:ascii="Arial" w:eastAsia="Arial" w:hAnsi="Arial" w:cs="Arial"/>
          <w:sz w:val="22"/>
          <w:szCs w:val="22"/>
          <w:lang w:eastAsia="zh-TW"/>
        </w:rPr>
      </w:pPr>
    </w:p>
    <w:p w14:paraId="1E141E46" w14:textId="4168BA36" w:rsidR="003456FA" w:rsidRPr="00792BCD" w:rsidRDefault="00F8504A" w:rsidP="00AE685B">
      <w:pPr>
        <w:spacing w:line="480" w:lineRule="auto"/>
        <w:rPr>
          <w:rFonts w:ascii="Microsoft JhengHei" w:eastAsia="Microsoft JhengHei" w:hAnsi="Microsoft JhengHei" w:cs="Microsoft JhengHei"/>
          <w:sz w:val="22"/>
          <w:szCs w:val="22"/>
          <w:lang w:eastAsia="zh-TW"/>
        </w:rPr>
      </w:pPr>
      <w:r>
        <w:rPr>
          <w:rFonts w:ascii="Arial" w:eastAsia="Arial" w:hAnsi="Arial" w:cs="Arial" w:hint="eastAsia"/>
          <w:sz w:val="22"/>
          <w:szCs w:val="22"/>
          <w:lang w:eastAsia="zh-TW"/>
        </w:rPr>
        <w:t xml:space="preserve">      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 xml:space="preserve">然後你要把這兩點融合在同一個段落，意思就是跨level還需要一個關鍵就是考慮到種群內和種群間的相互作用: </w:t>
      </w:r>
      <w:r>
        <w:rPr>
          <w:rFonts w:ascii="Arial" w:eastAsia="Arial" w:hAnsi="Arial" w:cs="Arial" w:hint="eastAsia"/>
          <w:sz w:val="22"/>
          <w:szCs w:val="22"/>
          <w:lang w:eastAsia="zh-TW"/>
        </w:rPr>
        <w:t>T</w:t>
      </w:r>
      <w:r w:rsidRPr="00F8504A">
        <w:rPr>
          <w:rFonts w:ascii="Arial" w:eastAsia="Arial" w:hAnsi="Arial" w:cs="Arial"/>
          <w:sz w:val="22"/>
          <w:szCs w:val="22"/>
          <w:lang w:eastAsia="zh-TW"/>
        </w:rPr>
        <w:t>he responses of individual organisms cannot be translated directly into population resilience because population dynamics emerge from the combined effects of demographic rates, population structure, and density dependence.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 xml:space="preserve"> </w:t>
      </w:r>
      <w:r w:rsidR="003456FA" w:rsidRPr="003456FA">
        <w:rPr>
          <w:rFonts w:ascii="Arial" w:eastAsia="Arial" w:hAnsi="Arial" w:cs="Arial"/>
          <w:sz w:val="22"/>
          <w:szCs w:val="22"/>
          <w:lang w:eastAsia="zh-TW"/>
        </w:rPr>
        <w:t>Likewise, community resilience cannot be inferred from the responses of individual populations alone, because interactions among species and differences in their temporal dynamics determine how population-level changes translate into community-level stability.</w:t>
      </w:r>
    </w:p>
    <w:p w14:paraId="1AA1D636" w14:textId="77777777" w:rsidR="00CC16ED" w:rsidRDefault="00CC16ED" w:rsidP="00AE685B">
      <w:pPr>
        <w:spacing w:line="480" w:lineRule="auto"/>
        <w:rPr>
          <w:rFonts w:ascii="Arial" w:eastAsia="Arial" w:hAnsi="Arial" w:cs="Arial"/>
          <w:sz w:val="22"/>
          <w:szCs w:val="22"/>
          <w:lang w:eastAsia="zh-TW"/>
        </w:rPr>
      </w:pPr>
    </w:p>
    <w:p w14:paraId="1958F331" w14:textId="4ECA7E9F" w:rsidR="00CF6FBE" w:rsidRDefault="00CC16ED" w:rsidP="00AE685B">
      <w:pPr>
        <w:spacing w:line="480" w:lineRule="auto"/>
        <w:rPr>
          <w:rFonts w:ascii="Arial" w:eastAsia="Arial" w:hAnsi="Arial" w:cs="Arial" w:hint="eastAsia"/>
          <w:sz w:val="22"/>
          <w:szCs w:val="22"/>
          <w:lang w:eastAsia="zh-TW"/>
        </w:rPr>
      </w:pPr>
      <w:r>
        <w:rPr>
          <w:rFonts w:ascii="Arial" w:eastAsia="Arial" w:hAnsi="Arial" w:cs="Arial" w:hint="eastAsia"/>
          <w:sz w:val="22"/>
          <w:szCs w:val="22"/>
          <w:lang w:eastAsia="zh-TW"/>
        </w:rPr>
        <w:t xml:space="preserve">      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再點出相互作用也有證據是會響應環境的</w:t>
      </w:r>
      <w:r w:rsidRPr="00CC16ED">
        <w:rPr>
          <w:rFonts w:ascii="Arial" w:eastAsia="Arial" w:hAnsi="Arial" w:cs="Arial" w:hint="eastAsia"/>
          <w:sz w:val="22"/>
          <w:szCs w:val="22"/>
          <w:lang w:eastAsia="zh-TW"/>
        </w:rPr>
        <w:t>C</w:t>
      </w:r>
      <w:r w:rsidRPr="00CC16ED">
        <w:rPr>
          <w:rFonts w:ascii="Arial" w:eastAsia="Arial" w:hAnsi="Arial" w:cs="Arial"/>
          <w:sz w:val="22"/>
          <w:szCs w:val="22"/>
          <w:lang w:eastAsia="zh-TW"/>
        </w:rPr>
        <w:t xml:space="preserve">ross-level responses are further complicated by the fact that environmental variation can </w:t>
      </w:r>
      <w:r w:rsidR="00F50B81" w:rsidRPr="00CC16ED">
        <w:rPr>
          <w:rFonts w:ascii="Arial" w:eastAsia="Arial" w:hAnsi="Arial" w:cs="Arial"/>
          <w:sz w:val="22"/>
          <w:szCs w:val="22"/>
          <w:lang w:eastAsia="zh-TW"/>
        </w:rPr>
        <w:t>also</w:t>
      </w:r>
      <w:r w:rsidR="00F50B81" w:rsidRPr="00CC16ED">
        <w:rPr>
          <w:rFonts w:ascii="Arial" w:eastAsia="Arial" w:hAnsi="Arial" w:cs="Arial"/>
          <w:sz w:val="22"/>
          <w:szCs w:val="22"/>
          <w:lang w:eastAsia="zh-TW"/>
        </w:rPr>
        <w:t xml:space="preserve"> </w:t>
      </w:r>
      <w:r w:rsidRPr="00CC16ED">
        <w:rPr>
          <w:rFonts w:ascii="Arial" w:eastAsia="Arial" w:hAnsi="Arial" w:cs="Arial"/>
          <w:sz w:val="22"/>
          <w:szCs w:val="22"/>
          <w:lang w:eastAsia="zh-TW"/>
        </w:rPr>
        <w:t>alter the strength of intraspecific and interspecific interactions</w:t>
      </w:r>
      <w:r w:rsidR="001104D2">
        <w:rPr>
          <w:rFonts w:ascii="Arial" w:eastAsia="Arial" w:hAnsi="Arial" w:cs="Arial" w:hint="eastAsia"/>
          <w:sz w:val="22"/>
          <w:szCs w:val="22"/>
          <w:lang w:eastAsia="zh-TW"/>
        </w:rPr>
        <w:t xml:space="preserve"> (refs)</w:t>
      </w:r>
      <w:r w:rsidRPr="00CC16ED">
        <w:rPr>
          <w:rFonts w:ascii="Arial" w:eastAsia="Arial" w:hAnsi="Arial" w:cs="Arial"/>
          <w:sz w:val="22"/>
          <w:szCs w:val="22"/>
          <w:lang w:eastAsia="zh-TW"/>
        </w:rPr>
        <w:t>.</w:t>
      </w:r>
      <w:r w:rsidR="00792BCD">
        <w:rPr>
          <w:rFonts w:ascii="Arial" w:eastAsia="Arial" w:hAnsi="Arial" w:cs="Arial" w:hint="eastAsia"/>
          <w:sz w:val="22"/>
          <w:szCs w:val="22"/>
          <w:lang w:eastAsia="zh-TW"/>
        </w:rPr>
        <w:t xml:space="preserve"> </w:t>
      </w:r>
      <w:r w:rsidR="00792BCD">
        <w:rPr>
          <w:rFonts w:ascii="Microsoft JhengHei" w:eastAsia="Microsoft JhengHei" w:hAnsi="Microsoft JhengHei" w:cs="Microsoft JhengHei"/>
          <w:sz w:val="22"/>
          <w:szCs w:val="22"/>
          <w:lang w:eastAsia="zh-TW"/>
        </w:rPr>
        <w:t>……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但是以往考慮time-varying interaction 的研究有這個那個限制，或著沒有放入從個體到群落的完整的框架下檢驗，所以</w:t>
      </w:r>
      <w:proofErr w:type="spellStart"/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brabrabra</w:t>
      </w:r>
      <w:proofErr w:type="spellEnd"/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。</w:t>
      </w:r>
    </w:p>
    <w:p w14:paraId="49A12694" w14:textId="57B7F904" w:rsidR="00CF6FBE" w:rsidRPr="00F2300D" w:rsidRDefault="00CF6FBE" w:rsidP="00AE685B">
      <w:pPr>
        <w:spacing w:line="480" w:lineRule="auto"/>
        <w:rPr>
          <w:rFonts w:ascii="Arial" w:eastAsia="Arial" w:hAnsi="Arial" w:cs="Arial" w:hint="eastAsia"/>
          <w:sz w:val="22"/>
          <w:szCs w:val="22"/>
          <w:lang w:eastAsia="zh-TW"/>
        </w:rPr>
      </w:pPr>
      <w:r>
        <w:rPr>
          <w:rFonts w:ascii="Arial" w:eastAsia="Arial" w:hAnsi="Arial" w:cs="Arial" w:hint="eastAsia"/>
          <w:sz w:val="22"/>
          <w:szCs w:val="22"/>
          <w:lang w:eastAsia="zh-TW"/>
        </w:rPr>
        <w:t xml:space="preserve">      </w:t>
      </w:r>
      <w:r w:rsidR="00792BCD">
        <w:rPr>
          <w:rFonts w:ascii="Arial" w:eastAsia="Arial" w:hAnsi="Arial" w:cs="Arial" w:hint="eastAsia"/>
          <w:sz w:val="22"/>
          <w:szCs w:val="22"/>
          <w:lang w:eastAsia="zh-TW"/>
        </w:rPr>
        <w:t>To</w:t>
      </w:r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 xml:space="preserve"> </w:t>
      </w:r>
      <w:proofErr w:type="spellStart"/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>brabrabra</w:t>
      </w:r>
      <w:proofErr w:type="spellEnd"/>
      <w:r w:rsidR="00792BCD">
        <w:rPr>
          <w:rFonts w:ascii="Microsoft JhengHei" w:eastAsia="Microsoft JhengHei" w:hAnsi="Microsoft JhengHei" w:cs="Microsoft JhengHei" w:hint="eastAsia"/>
          <w:sz w:val="22"/>
          <w:szCs w:val="22"/>
          <w:lang w:eastAsia="zh-TW"/>
        </w:rPr>
        <w:t xml:space="preserve">. </w:t>
      </w:r>
      <w:r w:rsidRPr="00CF6FBE">
        <w:rPr>
          <w:rFonts w:ascii="Arial" w:eastAsia="Arial" w:hAnsi="Arial" w:cs="Arial" w:hint="eastAsia"/>
          <w:sz w:val="22"/>
          <w:szCs w:val="22"/>
          <w:lang w:eastAsia="zh-TW"/>
        </w:rPr>
        <w:t>H</w:t>
      </w:r>
      <w:r w:rsidRPr="00CF6FBE">
        <w:rPr>
          <w:rFonts w:ascii="Arial" w:eastAsia="Arial" w:hAnsi="Arial" w:cs="Arial"/>
          <w:sz w:val="22"/>
          <w:szCs w:val="22"/>
          <w:lang w:eastAsia="zh-TW"/>
        </w:rPr>
        <w:t>ere, we develop a multilevel demographic framework to determine how size-dependent responses, life-history differences, and climate-dependent biotic interactions jointly shape plant vital rates, and how their consequences propagate to population and community resilience</w:t>
      </w:r>
      <w:r w:rsidR="009428B9">
        <w:rPr>
          <w:rFonts w:ascii="Arial" w:eastAsia="Arial" w:hAnsi="Arial" w:cs="Arial" w:hint="eastAsia"/>
          <w:sz w:val="22"/>
          <w:szCs w:val="22"/>
          <w:lang w:eastAsia="zh-TW"/>
        </w:rPr>
        <w:t>. We</w:t>
      </w:r>
      <w:r w:rsidR="009428B9">
        <w:rPr>
          <w:rFonts w:ascii="Arial" w:eastAsia="Arial" w:hAnsi="Arial" w:cs="Arial"/>
          <w:sz w:val="22"/>
          <w:szCs w:val="22"/>
          <w:lang w:eastAsia="zh-TW"/>
        </w:rPr>
        <w:t>…</w:t>
      </w:r>
    </w:p>
    <w:sectPr w:rsidR="00CF6FBE" w:rsidRPr="00F23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64"/>
    <w:rsid w:val="00003E9F"/>
    <w:rsid w:val="001104D2"/>
    <w:rsid w:val="00310E0E"/>
    <w:rsid w:val="00342A74"/>
    <w:rsid w:val="003456FA"/>
    <w:rsid w:val="004C0D80"/>
    <w:rsid w:val="004D3016"/>
    <w:rsid w:val="0056296E"/>
    <w:rsid w:val="006D34D0"/>
    <w:rsid w:val="007771D1"/>
    <w:rsid w:val="00792BCD"/>
    <w:rsid w:val="00930564"/>
    <w:rsid w:val="009428B9"/>
    <w:rsid w:val="00AE685B"/>
    <w:rsid w:val="00C074F7"/>
    <w:rsid w:val="00CC16ED"/>
    <w:rsid w:val="00CF6FBE"/>
    <w:rsid w:val="00D75C64"/>
    <w:rsid w:val="00D8233C"/>
    <w:rsid w:val="00DC3A4C"/>
    <w:rsid w:val="00E456C9"/>
    <w:rsid w:val="00E609C9"/>
    <w:rsid w:val="00EE7670"/>
    <w:rsid w:val="00F2300D"/>
    <w:rsid w:val="00F50B81"/>
    <w:rsid w:val="00F8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1DA30"/>
  <w15:chartTrackingRefBased/>
  <w15:docId w15:val="{2E3CF645-619A-7C4F-B3A1-83E48FDF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564"/>
    <w:pPr>
      <w:widowControl w:val="0"/>
      <w:spacing w:after="0" w:line="240" w:lineRule="auto"/>
      <w:jc w:val="both"/>
    </w:pPr>
    <w:rPr>
      <w:rFonts w:ascii="DengXian" w:eastAsia="DengXian" w:hAnsi="DengXian" w:cs="DengXian"/>
      <w:kern w:val="0"/>
      <w:sz w:val="21"/>
      <w:szCs w:val="21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564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64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64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64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64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64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64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64"/>
    <w:pPr>
      <w:keepNext/>
      <w:keepLines/>
      <w:widowControl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64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64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64"/>
    <w:pPr>
      <w:widowControl/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64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64"/>
    <w:pPr>
      <w:widowControl/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6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5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ob.salguero@biology.ox.ac.uk" TargetMode="External"/><Relationship Id="rId4" Type="http://schemas.openxmlformats.org/officeDocument/2006/relationships/hyperlink" Target="mailto:hung-wei.lin@biology.ox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Hung-Wei Lin</dc:creator>
  <cp:keywords/>
  <dc:description/>
  <cp:lastModifiedBy>Hung-Wei Lin</cp:lastModifiedBy>
  <cp:revision>17</cp:revision>
  <dcterms:created xsi:type="dcterms:W3CDTF">2026-10-17T15:00:00Z</dcterms:created>
  <dcterms:modified xsi:type="dcterms:W3CDTF">2026-10-17T17:10:00Z</dcterms:modified>
</cp:coreProperties>
</file>