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6324F"/>
          <w:sz w:val="56"/>
          <w:szCs w:val="56"/>
        </w:rPr>
        <w:t xml:space="preserve">ANDROID MARKET</w:t>
      </w:r>
    </w:p>
    <w:p>
      <w:pPr>
        <w:spacing w:after="240"/>
        <w:jc w:val="center"/>
      </w:pPr>
      <w:r>
        <w:rPr>
          <w:color w:val="0E7C86"/>
          <w:sz w:val="30"/>
          <w:szCs w:val="30"/>
        </w:rPr>
        <w:t xml:space="preserve">Sistema de Información para la Gestión de Servicios Técnicos</w:t>
      </w:r>
    </w:p>
    <w:p>
      <w:pPr>
        <w:spacing w:after="80"/>
        <w:jc w:val="center"/>
      </w:pPr>
      <w:r>
        <w:rPr>
          <w:b/>
          <w:bCs/>
          <w:color w:val="222222"/>
          <w:sz w:val="24"/>
          <w:szCs w:val="24"/>
        </w:rPr>
        <w:t xml:space="preserve">GUÍA DE DEFENSA  ·  Banco de preguntas, argumentos y reparto de roles</w:t>
      </w:r>
    </w:p>
    <w:p>
      <w:pPr>
        <w:spacing w:after="600"/>
        <w:jc w:val="center"/>
      </w:pPr>
      <w:r>
        <w:rPr>
          <w:color w:val="5B6770"/>
          <w:sz w:val="19"/>
          <w:szCs w:val="19"/>
        </w:rPr>
        <w:t xml:space="preserve">UMSA Caranavi  ·  Tecnología de la Información II  ·  Docente: Ing. Cecilia Elsa Choque Berdeja</w:t>
      </w:r>
    </w:p>
    <w:p>
      <w:pPr>
        <w:spacing w:after="60"/>
        <w:jc w:val="center"/>
      </w:pPr>
      <w:r>
        <w:rPr>
          <w:color w:val="5B6770"/>
          <w:sz w:val="18"/>
          <w:szCs w:val="18"/>
        </w:rPr>
        <w:t xml:space="preserve">Equipo: Carlos Paz Maita · Noe Miguel Flores Mamani · Esequiel Mike Flores Mamani · Yeis Lucía Dayana Chipunavi · Daniel Gómez Choque</w:t>
      </w:r>
    </w:p>
    <w:p>
      <w:r>
        <w:br w:type="page"/>
      </w:r>
    </w:p>
    <w:p>
      <w:pPr>
        <w:pStyle w:val="Heading1"/>
      </w:pPr>
      <w:r>
        <w:t xml:space="preserve">Cómo usar esta guía (léanlo primero)</w:t>
      </w:r>
    </w:p>
    <w:p>
      <w:pPr>
        <w:spacing w:after="120"/>
      </w:pPr>
      <w:r>
        <w:t xml:space="preserve">En la defensa, la docente evaluará sobre todo el </w:t>
      </w:r>
      <w:r>
        <w:rPr>
          <w:b/>
          <w:bCs/>
        </w:rPr>
        <w:t xml:space="preserve">análisis del problema, el modelado de la información y la coherencia entre problema y solución</w:t>
      </w:r>
      <w:r>
        <w:t xml:space="preserve"> — no quién escribió más código. Por eso la defensa es </w:t>
      </w:r>
      <w:r>
        <w:rPr>
          <w:b/>
          <w:bCs/>
        </w:rPr>
        <w:t xml:space="preserve">argumentativa, no técnica</w:t>
      </w:r>
      <w:r>
        <w:t xml:space="preserve">. Esta guía les da: el mensaje central, los cinco argumentos fuertes, el banco de preguntas con respuestas listas para memorizar, las preguntas trampa, qué NO decir, y quién responde qué.</w:t>
      </w:r>
    </w:p>
    <w:p>
      <w:pPr>
        <w:pStyle w:val="ListParagraph"/>
        <w:numPr>
          <w:ilvl w:val="0"/>
          <w:numId w:val="2"/>
        </w:numPr>
        <w:spacing w:after="60"/>
      </w:pPr>
      <w:r>
        <w:t xml:space="preserve">Memoricen el </w:t>
      </w:r>
      <w:r>
        <w:rPr>
          <w:b/>
          <w:bCs/>
        </w:rPr>
        <w:t xml:space="preserve">mensaje central</w:t>
      </w:r>
      <w:r>
        <w:t xml:space="preserve"> (página siguiente). Si solo recuerdan una cosa, que sea esa.</w:t>
      </w:r>
    </w:p>
    <w:p>
      <w:pPr>
        <w:pStyle w:val="ListParagraph"/>
        <w:numPr>
          <w:ilvl w:val="0"/>
          <w:numId w:val="2"/>
        </w:numPr>
        <w:spacing w:after="60"/>
      </w:pPr>
      <w:r>
        <w:t xml:space="preserve">Cada integrante domina </w:t>
      </w:r>
      <w:r>
        <w:rPr>
          <w:b/>
          <w:bCs/>
        </w:rPr>
        <w:t xml:space="preserve">su bloque de preguntas</w:t>
      </w:r>
      <w:r>
        <w:t xml:space="preserve"> (ver reparto de roles al final), pero todos leen el banco completo.</w:t>
      </w:r>
    </w:p>
    <w:p>
      <w:pPr>
        <w:pStyle w:val="ListParagraph"/>
        <w:numPr>
          <w:ilvl w:val="0"/>
          <w:numId w:val="2"/>
        </w:numPr>
        <w:spacing w:after="60"/>
      </w:pPr>
      <w:r>
        <w:t xml:space="preserve">Respondan </w:t>
      </w:r>
      <w:r>
        <w:rPr>
          <w:b/>
          <w:bCs/>
        </w:rPr>
        <w:t xml:space="preserve">corto y con seguridad</w:t>
      </w:r>
      <w:r>
        <w:t xml:space="preserve">. Una respuesta de 20–30 segundos bien dicha vale más que un discurso largo.</w:t>
      </w:r>
    </w:p>
    <w:p>
      <w:pPr>
        <w:pStyle w:val="Heading1"/>
      </w:pPr>
      <w:r>
        <w:t xml:space="preserve">El mensaje central de la defensa</w:t>
      </w:r>
    </w:p>
    <w:p>
      <w:pPr>
        <w:pBdr>
          <w:left w:val="single" w:color="0E7C86" w:sz="18" w:space="12"/>
        </w:pBdr>
        <w:shd w:fill="E8F0F2" w:val="clear"/>
        <w:spacing w:after="120" w:before="120"/>
        <w:ind w:left="240" w:right="240"/>
      </w:pPr>
      <w:r>
        <w:rPr>
          <w:b/>
          <w:bCs/>
          <w:color w:val="16324F"/>
          <w:sz w:val="26"/>
          <w:szCs w:val="26"/>
        </w:rPr>
        <w:t xml:space="preserve">El objetivo del proyecto no fue únicamente registrar datos. </w:t>
      </w:r>
      <w:r>
        <w:rPr>
          <w:color w:val="222222"/>
          <w:sz w:val="26"/>
          <w:szCs w:val="26"/>
        </w:rPr>
        <w:t xml:space="preserve">El objetivo fue diseñar un Sistema de Información capaz de representar, organizar y mejorar los procesos reales de un servicio técnico de celulares.</w:t>
      </w:r>
    </w:p>
    <w:p>
      <w:pPr>
        <w:spacing w:after="120"/>
      </w:pPr>
      <w:r>
        <w:t xml:space="preserve">Esta frase sube el trabajo al nivel de </w:t>
      </w:r>
      <w:r>
        <w:rPr>
          <w:i/>
          <w:iCs/>
        </w:rPr>
        <w:t xml:space="preserve">Sistemas de Información</w:t>
      </w:r>
      <w:r>
        <w:t xml:space="preserve"> y lo aleja de “una base de datos con formularios”. Ahí está su mayor fortaleza: Android Market tiene un </w:t>
      </w:r>
      <w:r>
        <w:rPr>
          <w:b/>
          <w:bCs/>
        </w:rPr>
        <w:t xml:space="preserve">flujo de trabajo con varios pasos y estados</w:t>
      </w:r>
      <w:r>
        <w:t xml:space="preserve">, no una simple venta.</w:t>
      </w:r>
    </w:p>
    <w:p>
      <w:pPr>
        <w:pStyle w:val="Heading1"/>
      </w:pPr>
      <w:r>
        <w:t xml:space="preserve">Sus cinco argumentos más fuertes</w:t>
      </w:r>
    </w:p>
    <w:p>
      <w:pPr>
        <w:pStyle w:val="Heading2"/>
      </w:pPr>
      <w:r>
        <w:t xml:space="preserve">1. Un problema real con un proceso de varios pasos</w:t>
      </w:r>
    </w:p>
    <w:p>
      <w:pPr>
        <w:spacing w:after="120"/>
      </w:pPr>
      <w:r>
        <w:t xml:space="preserve">Android Market no “vende y ya”. Cada equipo recorre un flujo: </w:t>
      </w:r>
      <w:r>
        <w:rPr>
          <w:b/>
          <w:bCs/>
          <w:color w:val="0E7C86"/>
        </w:rPr>
        <w:t xml:space="preserve">Recepción → Diagnóstico → Reparación → Pago → Entrega</w:t>
      </w:r>
      <w:r>
        <w:t xml:space="preserve">, con estados intermedios (recibido, en diagnóstico, en reparación, listo, entregado, cancelado). Ese proceso es más complejo que “producto → venta → inventario”.</w:t>
      </w:r>
    </w:p>
    <w:p>
      <w:pPr>
        <w:pStyle w:val="Heading2"/>
      </w:pPr>
      <w:r>
        <w:t xml:space="preserve">2. Un Sistema de Información completo, no solo almacenamiento</w:t>
      </w:r>
    </w:p>
    <w:p>
      <w:pPr>
        <w:spacing w:after="120"/>
      </w:pPr>
      <w:r>
        <w:t xml:space="preserve">El sistema integra </w:t>
      </w:r>
      <w:r>
        <w:rPr>
          <w:b/>
          <w:bCs/>
        </w:rPr>
        <w:t xml:space="preserve">ocho entidades relacionadas</w:t>
      </w:r>
      <w:r>
        <w:t xml:space="preserve">: Clientes, Equipos, Técnicos, Órdenes de servicio, Diagnóstico, Repuestos, Detalle de repuestos y Pagos — más el control de inventario. No guarda datos sueltos: los </w:t>
      </w:r>
      <w:r>
        <w:rPr>
          <w:i/>
          <w:iCs/>
        </w:rPr>
        <w:t xml:space="preserve">relaciona</w:t>
      </w:r>
      <w:r>
        <w:t xml:space="preserve"> para sostener decisiones.</w:t>
      </w:r>
    </w:p>
    <w:p>
      <w:pPr>
        <w:pStyle w:val="Heading2"/>
      </w:pPr>
      <w:r>
        <w:t xml:space="preserve">3. Trazabilidad (palabra clave de la defensa)</w:t>
      </w:r>
    </w:p>
    <w:p>
      <w:pPr>
        <w:spacing w:after="120"/>
      </w:pPr>
      <w:r>
        <w:t xml:space="preserve">Cada reparación se puede seguir de principio a fin: qué cliente, qué equipo, qué falla, qué técnico la atendió, qué repuestos consumió, cuánto se cobró y en qué estado está. </w:t>
      </w:r>
      <w:r>
        <w:rPr>
          <w:b/>
          <w:bCs/>
        </w:rPr>
        <w:t xml:space="preserve">Esa trazabilidad por orden es el corazón del sistema</w:t>
      </w:r>
      <w:r>
        <w:t xml:space="preserve"> y lo que lo convierte en un SI.</w:t>
      </w:r>
    </w:p>
    <w:p>
      <w:pPr>
        <w:pStyle w:val="Heading2"/>
      </w:pPr>
      <w:r>
        <w:t xml:space="preserve">4. Una arquitectura preparada para crecer</w:t>
      </w:r>
    </w:p>
    <w:p>
      <w:pPr>
        <w:spacing w:after="120"/>
      </w:pPr>
      <w:r>
        <w:t xml:space="preserve">El sistema funciona hoy; esa misma estructura admite a futuro multiusuario, aplicación móvil, portal de clientes, reportes avanzados y varias sucursales, </w:t>
      </w:r>
      <w:r>
        <w:rPr>
          <w:b/>
          <w:bCs/>
        </w:rPr>
        <w:t xml:space="preserve">sin rehacer el sistema desde cero</w:t>
      </w:r>
      <w:r>
        <w:t xml:space="preserve">.</w:t>
      </w:r>
    </w:p>
    <w:p>
      <w:pPr>
        <w:pStyle w:val="Heading2"/>
      </w:pPr>
      <w:r>
        <w:t xml:space="preserve">5. Una solución adaptada al contexto local</w:t>
      </w:r>
    </w:p>
    <w:p>
      <w:pPr>
        <w:spacing w:after="120"/>
      </w:pPr>
      <w:r>
        <w:t xml:space="preserve">Pensado para Rurrenabaque: </w:t>
      </w:r>
      <w:r>
        <w:rPr>
          <w:b/>
          <w:bCs/>
        </w:rPr>
        <w:t xml:space="preserve">conectividad variable, recursos limitados y un negocio pequeño que necesita simplicidad</w:t>
      </w:r>
      <w:r>
        <w:t xml:space="preserve">. El sistema funciona de forma local y confiable, sin depender de que internet esté siempre disponible. Esto no es una limitación: es una </w:t>
      </w:r>
      <w:r>
        <w:rPr>
          <w:i/>
          <w:iCs/>
        </w:rPr>
        <w:t xml:space="preserve">decisión de diseño ajustada a la realidad operativa del negocio</w:t>
      </w:r>
      <w:r>
        <w:t xml:space="preserve">.</w:t>
      </w:r>
    </w:p>
    <w:p>
      <w:r>
        <w:br w:type="page"/>
      </w:r>
    </w:p>
    <w:p>
      <w:pPr>
        <w:pStyle w:val="Heading1"/>
      </w:pPr>
      <w:r>
        <w:t xml:space="preserve">Lo que deben poder mostrar y dibujar</w:t>
      </w:r>
    </w:p>
    <w:p>
      <w:pPr>
        <w:spacing w:after="120"/>
      </w:pPr>
      <w:r>
        <w:t xml:space="preserve">Si la docente dice “muéstrenme la trazabilidad” o “dibujen su modelo”, esto es lo que tienen que poder hacer en el momento.</w:t>
      </w:r>
    </w:p>
    <w:p>
      <w:pPr>
        <w:pStyle w:val="Heading2"/>
      </w:pPr>
      <w:r>
        <w:t xml:space="preserve">El flujo operativo (sépanlo de memoria)</w:t>
      </w:r>
    </w:p>
    <w:p>
      <w:pPr>
        <w:spacing w:after="120"/>
      </w:pPr>
      <w:r>
        <w:rPr>
          <w:b/>
          <w:bCs/>
          <w:color w:val="0E7C86"/>
          <w:sz w:val="22"/>
          <w:szCs w:val="22"/>
        </w:rPr>
        <w:t xml:space="preserve">Recepción del equipo  →  Diagnóstico técnico  →  Reparación y consumo de repuestos  →  Pago  →  Entrega y cierre</w:t>
      </w:r>
    </w:p>
    <w:p>
      <w:pPr>
        <w:spacing w:after="120"/>
      </w:pPr>
      <w:r>
        <w:t xml:space="preserve">En cada paso cambia el </w:t>
      </w:r>
      <w:r>
        <w:rPr>
          <w:b/>
          <w:bCs/>
        </w:rPr>
        <w:t xml:space="preserve">estado</w:t>
      </w:r>
      <w:r>
        <w:t xml:space="preserve"> de la orden, y por eso el encargado puede decirle al cliente al instante si su equipo está listo.</w:t>
      </w:r>
    </w:p>
    <w:p>
      <w:pPr>
        <w:pStyle w:val="Heading2"/>
      </w:pPr>
      <w:r>
        <w:t xml:space="preserve">El modelo de información — las 8 entidades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260"/>
        <w:gridCol w:w="3000"/>
      </w:tblGrid>
      <w:tr>
        <w:trPr>
          <w:tblHeader/>
        </w:trPr>
        <w:tc>
          <w:tcPr>
            <w:tcW w:type="dxa" w:w="2100"/>
            <w:tcBorders>
              <w:top w:val="single" w:color="C9D6DA" w:sz="1"/>
              <w:left w:val="single" w:color="C9D6DA" w:sz="1"/>
              <w:bottom w:val="single" w:color="C9D6DA" w:sz="1"/>
              <w:right w:val="single" w:color="C9D6DA" w:sz="1"/>
            </w:tcBorders>
            <w:shd w:fill="16324F" w:val="clear"/>
            <w:tcMar>
              <w:top w:type="dxa" w:w="70"/>
              <w:left w:type="dxa" w:w="120"/>
              <w:bottom w:type="dxa" w:w="70"/>
              <w:right w:type="dxa" w:w="120"/>
            </w:tcMar>
          </w:tcPr>
          <w:p>
            <w:r>
              <w:rPr>
                <w:b/>
                <w:bCs/>
                <w:color w:val="FFFFFF"/>
                <w:sz w:val="19"/>
                <w:szCs w:val="19"/>
              </w:rPr>
              <w:t xml:space="preserve">Entidad</w:t>
            </w:r>
          </w:p>
        </w:tc>
        <w:tc>
          <w:tcPr>
            <w:tcW w:type="dxa" w:w="4260"/>
            <w:tcBorders>
              <w:top w:val="single" w:color="C9D6DA" w:sz="1"/>
              <w:left w:val="single" w:color="C9D6DA" w:sz="1"/>
              <w:bottom w:val="single" w:color="C9D6DA" w:sz="1"/>
              <w:right w:val="single" w:color="C9D6DA" w:sz="1"/>
            </w:tcBorders>
            <w:shd w:fill="16324F" w:val="clear"/>
            <w:tcMar>
              <w:top w:type="dxa" w:w="70"/>
              <w:left w:type="dxa" w:w="120"/>
              <w:bottom w:type="dxa" w:w="70"/>
              <w:right w:type="dxa" w:w="120"/>
            </w:tcMar>
          </w:tcPr>
          <w:p>
            <w:r>
              <w:rPr>
                <w:b/>
                <w:bCs/>
                <w:color w:val="FFFFFF"/>
                <w:sz w:val="19"/>
                <w:szCs w:val="19"/>
              </w:rPr>
              <w:t xml:space="preserve">Para qué sirve</w:t>
            </w:r>
          </w:p>
        </w:tc>
        <w:tc>
          <w:tcPr>
            <w:tcW w:type="dxa" w:w="3000"/>
            <w:tcBorders>
              <w:top w:val="single" w:color="C9D6DA" w:sz="1"/>
              <w:left w:val="single" w:color="C9D6DA" w:sz="1"/>
              <w:bottom w:val="single" w:color="C9D6DA" w:sz="1"/>
              <w:right w:val="single" w:color="C9D6DA" w:sz="1"/>
            </w:tcBorders>
            <w:shd w:fill="16324F" w:val="clear"/>
            <w:tcMar>
              <w:top w:type="dxa" w:w="70"/>
              <w:left w:type="dxa" w:w="120"/>
              <w:bottom w:type="dxa" w:w="70"/>
              <w:right w:type="dxa" w:w="120"/>
            </w:tcMar>
          </w:tcPr>
          <w:p>
            <w:r>
              <w:rPr>
                <w:b/>
                <w:bCs/>
                <w:color w:val="FFFFFF"/>
                <w:sz w:val="19"/>
                <w:szCs w:val="19"/>
              </w:rPr>
              <w:t xml:space="preserve">Relación clave</w:t>
            </w:r>
          </w:p>
        </w:tc>
      </w:tr>
      <w:tr>
        <w:trPr>
          <w:tblHeader w:val="false"/>
        </w:trPr>
        <w:tc>
          <w:tcPr>
            <w:tcW w:type="dxa" w:w="2100"/>
            <w:tcBorders>
              <w:top w:val="single" w:color="C9D6DA" w:sz="1"/>
              <w:left w:val="single" w:color="C9D6DA" w:sz="1"/>
              <w:bottom w:val="single" w:color="C9D6DA" w:sz="1"/>
              <w:right w:val="single" w:color="C9D6DA" w:sz="1"/>
            </w:tcBorders>
            <w:shd w:fill="FFFFFF" w:val="clear"/>
            <w:tcMar>
              <w:top w:type="dxa" w:w="70"/>
              <w:left w:type="dxa" w:w="120"/>
              <w:bottom w:type="dxa" w:w="70"/>
              <w:right w:type="dxa" w:w="120"/>
            </w:tcMar>
          </w:tcPr>
          <w:p>
            <w:r>
              <w:rPr>
                <w:b w:val="false"/>
                <w:bCs w:val="false"/>
                <w:color w:val="222222"/>
                <w:sz w:val="19"/>
                <w:szCs w:val="19"/>
              </w:rPr>
              <w:t xml:space="preserve">CLIENTES</w:t>
            </w:r>
          </w:p>
        </w:tc>
        <w:tc>
          <w:tcPr>
            <w:tcW w:type="dxa" w:w="4260"/>
            <w:tcBorders>
              <w:top w:val="single" w:color="C9D6DA" w:sz="1"/>
              <w:left w:val="single" w:color="C9D6DA" w:sz="1"/>
              <w:bottom w:val="single" w:color="C9D6DA" w:sz="1"/>
              <w:right w:val="single" w:color="C9D6DA" w:sz="1"/>
            </w:tcBorders>
            <w:shd w:fill="FFFFFF" w:val="clear"/>
            <w:tcMar>
              <w:top w:type="dxa" w:w="70"/>
              <w:left w:type="dxa" w:w="120"/>
              <w:bottom w:type="dxa" w:w="70"/>
              <w:right w:type="dxa" w:w="120"/>
            </w:tcMar>
          </w:tcPr>
          <w:p>
            <w:r>
              <w:rPr>
                <w:b w:val="false"/>
                <w:bCs w:val="false"/>
                <w:color w:val="222222"/>
                <w:sz w:val="19"/>
                <w:szCs w:val="19"/>
              </w:rPr>
              <w:t xml:space="preserve">Quién trae el equipo</w:t>
            </w:r>
          </w:p>
        </w:tc>
        <w:tc>
          <w:tcPr>
            <w:tcW w:type="dxa" w:w="3000"/>
            <w:tcBorders>
              <w:top w:val="single" w:color="C9D6DA" w:sz="1"/>
              <w:left w:val="single" w:color="C9D6DA" w:sz="1"/>
              <w:bottom w:val="single" w:color="C9D6DA" w:sz="1"/>
              <w:right w:val="single" w:color="C9D6DA" w:sz="1"/>
            </w:tcBorders>
            <w:shd w:fill="FFFFFF" w:val="clear"/>
            <w:tcMar>
              <w:top w:type="dxa" w:w="70"/>
              <w:left w:type="dxa" w:w="120"/>
              <w:bottom w:type="dxa" w:w="70"/>
              <w:right w:type="dxa" w:w="120"/>
            </w:tcMar>
          </w:tcPr>
          <w:p>
            <w:r>
              <w:rPr>
                <w:b w:val="false"/>
                <w:bCs w:val="false"/>
                <w:color w:val="222222"/>
                <w:sz w:val="19"/>
                <w:szCs w:val="19"/>
              </w:rPr>
              <w:t xml:space="preserve">1 cliente → N equipos / N órdenes</w:t>
            </w:r>
          </w:p>
        </w:tc>
      </w:tr>
      <w:tr>
        <w:trPr>
          <w:tblHeader w:val="false"/>
        </w:trPr>
        <w:tc>
          <w:tcPr>
            <w:tcW w:type="dxa" w:w="2100"/>
            <w:tcBorders>
              <w:top w:val="single" w:color="C9D6DA" w:sz="1"/>
              <w:left w:val="single" w:color="C9D6DA" w:sz="1"/>
              <w:bottom w:val="single" w:color="C9D6DA" w:sz="1"/>
              <w:right w:val="single" w:color="C9D6DA" w:sz="1"/>
            </w:tcBorders>
            <w:shd w:fill="FFFFFF" w:val="clear"/>
            <w:tcMar>
              <w:top w:type="dxa" w:w="70"/>
              <w:left w:type="dxa" w:w="120"/>
              <w:bottom w:type="dxa" w:w="70"/>
              <w:right w:type="dxa" w:w="120"/>
            </w:tcMar>
          </w:tcPr>
          <w:p>
            <w:r>
              <w:rPr>
                <w:b w:val="false"/>
                <w:bCs w:val="false"/>
                <w:color w:val="222222"/>
                <w:sz w:val="19"/>
                <w:szCs w:val="19"/>
              </w:rPr>
              <w:t xml:space="preserve">EQUIPOS</w:t>
            </w:r>
          </w:p>
        </w:tc>
        <w:tc>
          <w:tcPr>
            <w:tcW w:type="dxa" w:w="4260"/>
            <w:tcBorders>
              <w:top w:val="single" w:color="C9D6DA" w:sz="1"/>
              <w:left w:val="single" w:color="C9D6DA" w:sz="1"/>
              <w:bottom w:val="single" w:color="C9D6DA" w:sz="1"/>
              <w:right w:val="single" w:color="C9D6DA" w:sz="1"/>
            </w:tcBorders>
            <w:shd w:fill="FFFFFF" w:val="clear"/>
            <w:tcMar>
              <w:top w:type="dxa" w:w="70"/>
              <w:left w:type="dxa" w:w="120"/>
              <w:bottom w:type="dxa" w:w="70"/>
              <w:right w:type="dxa" w:w="120"/>
            </w:tcMar>
          </w:tcPr>
          <w:p>
            <w:r>
              <w:rPr>
                <w:b w:val="false"/>
                <w:bCs w:val="false"/>
                <w:color w:val="222222"/>
                <w:sz w:val="19"/>
                <w:szCs w:val="19"/>
              </w:rPr>
              <w:t xml:space="preserve">Marca, modelo, accesorios recibidos</w:t>
            </w:r>
          </w:p>
        </w:tc>
        <w:tc>
          <w:tcPr>
            <w:tcW w:type="dxa" w:w="3000"/>
            <w:tcBorders>
              <w:top w:val="single" w:color="C9D6DA" w:sz="1"/>
              <w:left w:val="single" w:color="C9D6DA" w:sz="1"/>
              <w:bottom w:val="single" w:color="C9D6DA" w:sz="1"/>
              <w:right w:val="single" w:color="C9D6DA" w:sz="1"/>
            </w:tcBorders>
            <w:shd w:fill="FFFFFF" w:val="clear"/>
            <w:tcMar>
              <w:top w:type="dxa" w:w="70"/>
              <w:left w:type="dxa" w:w="120"/>
              <w:bottom w:type="dxa" w:w="70"/>
              <w:right w:type="dxa" w:w="120"/>
            </w:tcMar>
          </w:tcPr>
          <w:p>
            <w:r>
              <w:rPr>
                <w:b w:val="false"/>
                <w:bCs w:val="false"/>
                <w:color w:val="222222"/>
                <w:sz w:val="19"/>
                <w:szCs w:val="19"/>
              </w:rPr>
              <w:t xml:space="preserve">Pertenece a 1 cliente</w:t>
            </w:r>
          </w:p>
        </w:tc>
      </w:tr>
      <w:tr>
        <w:trPr>
          <w:tblHeader w:val="false"/>
        </w:trPr>
        <w:tc>
          <w:tcPr>
            <w:tcW w:type="dxa" w:w="2100"/>
            <w:tcBorders>
              <w:top w:val="single" w:color="C9D6DA" w:sz="1"/>
              <w:left w:val="single" w:color="C9D6DA" w:sz="1"/>
              <w:bottom w:val="single" w:color="C9D6DA" w:sz="1"/>
              <w:right w:val="single" w:color="C9D6DA" w:sz="1"/>
            </w:tcBorders>
            <w:shd w:fill="FFFFFF" w:val="clear"/>
            <w:tcMar>
              <w:top w:type="dxa" w:w="70"/>
              <w:left w:type="dxa" w:w="120"/>
              <w:bottom w:type="dxa" w:w="70"/>
              <w:right w:type="dxa" w:w="120"/>
            </w:tcMar>
          </w:tcPr>
          <w:p>
            <w:r>
              <w:rPr>
                <w:b w:val="false"/>
                <w:bCs w:val="false"/>
                <w:color w:val="222222"/>
                <w:sz w:val="19"/>
                <w:szCs w:val="19"/>
              </w:rPr>
              <w:t xml:space="preserve">TÉCNICOS</w:t>
            </w:r>
          </w:p>
        </w:tc>
        <w:tc>
          <w:tcPr>
            <w:tcW w:type="dxa" w:w="4260"/>
            <w:tcBorders>
              <w:top w:val="single" w:color="C9D6DA" w:sz="1"/>
              <w:left w:val="single" w:color="C9D6DA" w:sz="1"/>
              <w:bottom w:val="single" w:color="C9D6DA" w:sz="1"/>
              <w:right w:val="single" w:color="C9D6DA" w:sz="1"/>
            </w:tcBorders>
            <w:shd w:fill="FFFFFF" w:val="clear"/>
            <w:tcMar>
              <w:top w:type="dxa" w:w="70"/>
              <w:left w:type="dxa" w:w="120"/>
              <w:bottom w:type="dxa" w:w="70"/>
              <w:right w:type="dxa" w:w="120"/>
            </w:tcMar>
          </w:tcPr>
          <w:p>
            <w:r>
              <w:rPr>
                <w:b w:val="false"/>
                <w:bCs w:val="false"/>
                <w:color w:val="222222"/>
                <w:sz w:val="19"/>
                <w:szCs w:val="19"/>
              </w:rPr>
              <w:t xml:space="preserve">Quién atiende cada reparación</w:t>
            </w:r>
          </w:p>
        </w:tc>
        <w:tc>
          <w:tcPr>
            <w:tcW w:type="dxa" w:w="3000"/>
            <w:tcBorders>
              <w:top w:val="single" w:color="C9D6DA" w:sz="1"/>
              <w:left w:val="single" w:color="C9D6DA" w:sz="1"/>
              <w:bottom w:val="single" w:color="C9D6DA" w:sz="1"/>
              <w:right w:val="single" w:color="C9D6DA" w:sz="1"/>
            </w:tcBorders>
            <w:shd w:fill="FFFFFF" w:val="clear"/>
            <w:tcMar>
              <w:top w:type="dxa" w:w="70"/>
              <w:left w:type="dxa" w:w="120"/>
              <w:bottom w:type="dxa" w:w="70"/>
              <w:right w:type="dxa" w:w="120"/>
            </w:tcMar>
          </w:tcPr>
          <w:p>
            <w:r>
              <w:rPr>
                <w:b w:val="false"/>
                <w:bCs w:val="false"/>
                <w:color w:val="222222"/>
                <w:sz w:val="19"/>
                <w:szCs w:val="19"/>
              </w:rPr>
              <w:t xml:space="preserve">1 técnico → N diagnósticos</w:t>
            </w:r>
          </w:p>
        </w:tc>
      </w:tr>
      <w:tr>
        <w:trPr>
          <w:tblHeader w:val="false"/>
        </w:trPr>
        <w:tc>
          <w:tcPr>
            <w:tcW w:type="dxa" w:w="2100"/>
            <w:tcBorders>
              <w:top w:val="single" w:color="C9D6DA" w:sz="1"/>
              <w:left w:val="single" w:color="C9D6DA" w:sz="1"/>
              <w:bottom w:val="single" w:color="C9D6DA" w:sz="1"/>
              <w:right w:val="single" w:color="C9D6DA" w:sz="1"/>
            </w:tcBorders>
            <w:shd w:fill="FFFFFF" w:val="clear"/>
            <w:tcMar>
              <w:top w:type="dxa" w:w="70"/>
              <w:left w:type="dxa" w:w="120"/>
              <w:bottom w:type="dxa" w:w="70"/>
              <w:right w:type="dxa" w:w="120"/>
            </w:tcMar>
          </w:tcPr>
          <w:p>
            <w:r>
              <w:rPr>
                <w:b w:val="false"/>
                <w:bCs w:val="false"/>
                <w:color w:val="222222"/>
                <w:sz w:val="19"/>
                <w:szCs w:val="19"/>
              </w:rPr>
              <w:t xml:space="preserve">ORDEN_SERVICIO</w:t>
            </w:r>
          </w:p>
        </w:tc>
        <w:tc>
          <w:tcPr>
            <w:tcW w:type="dxa" w:w="4260"/>
            <w:tcBorders>
              <w:top w:val="single" w:color="C9D6DA" w:sz="1"/>
              <w:left w:val="single" w:color="C9D6DA" w:sz="1"/>
              <w:bottom w:val="single" w:color="C9D6DA" w:sz="1"/>
              <w:right w:val="single" w:color="C9D6DA" w:sz="1"/>
            </w:tcBorders>
            <w:shd w:fill="FFFFFF" w:val="clear"/>
            <w:tcMar>
              <w:top w:type="dxa" w:w="70"/>
              <w:left w:type="dxa" w:w="120"/>
              <w:bottom w:type="dxa" w:w="70"/>
              <w:right w:type="dxa" w:w="120"/>
            </w:tcMar>
          </w:tcPr>
          <w:p>
            <w:r>
              <w:rPr>
                <w:b w:val="false"/>
                <w:bCs w:val="false"/>
                <w:color w:val="222222"/>
                <w:sz w:val="19"/>
                <w:szCs w:val="19"/>
              </w:rPr>
              <w:t xml:space="preserve">El corazón: une cliente, equipo, técnico, estado</w:t>
            </w:r>
          </w:p>
        </w:tc>
        <w:tc>
          <w:tcPr>
            <w:tcW w:type="dxa" w:w="3000"/>
            <w:tcBorders>
              <w:top w:val="single" w:color="C9D6DA" w:sz="1"/>
              <w:left w:val="single" w:color="C9D6DA" w:sz="1"/>
              <w:bottom w:val="single" w:color="C9D6DA" w:sz="1"/>
              <w:right w:val="single" w:color="C9D6DA" w:sz="1"/>
            </w:tcBorders>
            <w:shd w:fill="FFFFFF" w:val="clear"/>
            <w:tcMar>
              <w:top w:type="dxa" w:w="70"/>
              <w:left w:type="dxa" w:w="120"/>
              <w:bottom w:type="dxa" w:w="70"/>
              <w:right w:type="dxa" w:w="120"/>
            </w:tcMar>
          </w:tcPr>
          <w:p>
            <w:r>
              <w:rPr>
                <w:b w:val="false"/>
                <w:bCs w:val="false"/>
                <w:color w:val="222222"/>
                <w:sz w:val="19"/>
                <w:szCs w:val="19"/>
              </w:rPr>
              <w:t xml:space="preserve">Entidad central del sistema</w:t>
            </w:r>
          </w:p>
        </w:tc>
      </w:tr>
      <w:tr>
        <w:trPr>
          <w:tblHeader w:val="false"/>
        </w:trPr>
        <w:tc>
          <w:tcPr>
            <w:tcW w:type="dxa" w:w="2100"/>
            <w:tcBorders>
              <w:top w:val="single" w:color="C9D6DA" w:sz="1"/>
              <w:left w:val="single" w:color="C9D6DA" w:sz="1"/>
              <w:bottom w:val="single" w:color="C9D6DA" w:sz="1"/>
              <w:right w:val="single" w:color="C9D6DA" w:sz="1"/>
            </w:tcBorders>
            <w:shd w:fill="FFFFFF" w:val="clear"/>
            <w:tcMar>
              <w:top w:type="dxa" w:w="70"/>
              <w:left w:type="dxa" w:w="120"/>
              <w:bottom w:type="dxa" w:w="70"/>
              <w:right w:type="dxa" w:w="120"/>
            </w:tcMar>
          </w:tcPr>
          <w:p>
            <w:r>
              <w:rPr>
                <w:b w:val="false"/>
                <w:bCs w:val="false"/>
                <w:color w:val="222222"/>
                <w:sz w:val="19"/>
                <w:szCs w:val="19"/>
              </w:rPr>
              <w:t xml:space="preserve">DIAGNÓSTICO</w:t>
            </w:r>
          </w:p>
        </w:tc>
        <w:tc>
          <w:tcPr>
            <w:tcW w:type="dxa" w:w="4260"/>
            <w:tcBorders>
              <w:top w:val="single" w:color="C9D6DA" w:sz="1"/>
              <w:left w:val="single" w:color="C9D6DA" w:sz="1"/>
              <w:bottom w:val="single" w:color="C9D6DA" w:sz="1"/>
              <w:right w:val="single" w:color="C9D6DA" w:sz="1"/>
            </w:tcBorders>
            <w:shd w:fill="FFFFFF" w:val="clear"/>
            <w:tcMar>
              <w:top w:type="dxa" w:w="70"/>
              <w:left w:type="dxa" w:w="120"/>
              <w:bottom w:type="dxa" w:w="70"/>
              <w:right w:type="dxa" w:w="120"/>
            </w:tcMar>
          </w:tcPr>
          <w:p>
            <w:r>
              <w:rPr>
                <w:b w:val="false"/>
                <w:bCs w:val="false"/>
                <w:color w:val="222222"/>
                <w:sz w:val="19"/>
                <w:szCs w:val="19"/>
              </w:rPr>
              <w:t xml:space="preserve">Falla, trabajo realizado, mano de obra</w:t>
            </w:r>
          </w:p>
        </w:tc>
        <w:tc>
          <w:tcPr>
            <w:tcW w:type="dxa" w:w="3000"/>
            <w:tcBorders>
              <w:top w:val="single" w:color="C9D6DA" w:sz="1"/>
              <w:left w:val="single" w:color="C9D6DA" w:sz="1"/>
              <w:bottom w:val="single" w:color="C9D6DA" w:sz="1"/>
              <w:right w:val="single" w:color="C9D6DA" w:sz="1"/>
            </w:tcBorders>
            <w:shd w:fill="FFFFFF" w:val="clear"/>
            <w:tcMar>
              <w:top w:type="dxa" w:w="70"/>
              <w:left w:type="dxa" w:w="120"/>
              <w:bottom w:type="dxa" w:w="70"/>
              <w:right w:type="dxa" w:w="120"/>
            </w:tcMar>
          </w:tcPr>
          <w:p>
            <w:r>
              <w:rPr>
                <w:b w:val="false"/>
                <w:bCs w:val="false"/>
                <w:color w:val="222222"/>
                <w:sz w:val="19"/>
                <w:szCs w:val="19"/>
              </w:rPr>
              <w:t xml:space="preserve">1 orden → 1 diagnóstico</w:t>
            </w:r>
          </w:p>
        </w:tc>
      </w:tr>
      <w:tr>
        <w:trPr>
          <w:tblHeader w:val="false"/>
        </w:trPr>
        <w:tc>
          <w:tcPr>
            <w:tcW w:type="dxa" w:w="2100"/>
            <w:tcBorders>
              <w:top w:val="single" w:color="C9D6DA" w:sz="1"/>
              <w:left w:val="single" w:color="C9D6DA" w:sz="1"/>
              <w:bottom w:val="single" w:color="C9D6DA" w:sz="1"/>
              <w:right w:val="single" w:color="C9D6DA" w:sz="1"/>
            </w:tcBorders>
            <w:shd w:fill="FFFFFF" w:val="clear"/>
            <w:tcMar>
              <w:top w:type="dxa" w:w="70"/>
              <w:left w:type="dxa" w:w="120"/>
              <w:bottom w:type="dxa" w:w="70"/>
              <w:right w:type="dxa" w:w="120"/>
            </w:tcMar>
          </w:tcPr>
          <w:p>
            <w:r>
              <w:rPr>
                <w:b w:val="false"/>
                <w:bCs w:val="false"/>
                <w:color w:val="222222"/>
                <w:sz w:val="19"/>
                <w:szCs w:val="19"/>
              </w:rPr>
              <w:t xml:space="preserve">REPUESTOS</w:t>
            </w:r>
          </w:p>
        </w:tc>
        <w:tc>
          <w:tcPr>
            <w:tcW w:type="dxa" w:w="4260"/>
            <w:tcBorders>
              <w:top w:val="single" w:color="C9D6DA" w:sz="1"/>
              <w:left w:val="single" w:color="C9D6DA" w:sz="1"/>
              <w:bottom w:val="single" w:color="C9D6DA" w:sz="1"/>
              <w:right w:val="single" w:color="C9D6DA" w:sz="1"/>
            </w:tcBorders>
            <w:shd w:fill="FFFFFF" w:val="clear"/>
            <w:tcMar>
              <w:top w:type="dxa" w:w="70"/>
              <w:left w:type="dxa" w:w="120"/>
              <w:bottom w:type="dxa" w:w="70"/>
              <w:right w:type="dxa" w:w="120"/>
            </w:tcMar>
          </w:tcPr>
          <w:p>
            <w:r>
              <w:rPr>
                <w:b w:val="false"/>
                <w:bCs w:val="false"/>
                <w:color w:val="222222"/>
                <w:sz w:val="19"/>
                <w:szCs w:val="19"/>
              </w:rPr>
              <w:t xml:space="preserve">Catálogo con stock y stock mínimo</w:t>
            </w:r>
          </w:p>
        </w:tc>
        <w:tc>
          <w:tcPr>
            <w:tcW w:type="dxa" w:w="3000"/>
            <w:tcBorders>
              <w:top w:val="single" w:color="C9D6DA" w:sz="1"/>
              <w:left w:val="single" w:color="C9D6DA" w:sz="1"/>
              <w:bottom w:val="single" w:color="C9D6DA" w:sz="1"/>
              <w:right w:val="single" w:color="C9D6DA" w:sz="1"/>
            </w:tcBorders>
            <w:shd w:fill="FFFFFF" w:val="clear"/>
            <w:tcMar>
              <w:top w:type="dxa" w:w="70"/>
              <w:left w:type="dxa" w:w="120"/>
              <w:bottom w:type="dxa" w:w="70"/>
              <w:right w:type="dxa" w:w="120"/>
            </w:tcMar>
          </w:tcPr>
          <w:p>
            <w:r>
              <w:rPr>
                <w:b w:val="false"/>
                <w:bCs w:val="false"/>
                <w:color w:val="222222"/>
                <w:sz w:val="19"/>
                <w:szCs w:val="19"/>
              </w:rPr>
              <w:t xml:space="preserve">Se consume en reparaciones</w:t>
            </w:r>
          </w:p>
        </w:tc>
      </w:tr>
      <w:tr>
        <w:trPr>
          <w:tblHeader w:val="false"/>
        </w:trPr>
        <w:tc>
          <w:tcPr>
            <w:tcW w:type="dxa" w:w="2100"/>
            <w:tcBorders>
              <w:top w:val="single" w:color="C9D6DA" w:sz="1"/>
              <w:left w:val="single" w:color="C9D6DA" w:sz="1"/>
              <w:bottom w:val="single" w:color="C9D6DA" w:sz="1"/>
              <w:right w:val="single" w:color="C9D6DA" w:sz="1"/>
            </w:tcBorders>
            <w:shd w:fill="FFFFFF" w:val="clear"/>
            <w:tcMar>
              <w:top w:type="dxa" w:w="70"/>
              <w:left w:type="dxa" w:w="120"/>
              <w:bottom w:type="dxa" w:w="70"/>
              <w:right w:type="dxa" w:w="120"/>
            </w:tcMar>
          </w:tcPr>
          <w:p>
            <w:r>
              <w:rPr>
                <w:b w:val="false"/>
                <w:bCs w:val="false"/>
                <w:color w:val="222222"/>
                <w:sz w:val="19"/>
                <w:szCs w:val="19"/>
              </w:rPr>
              <w:t xml:space="preserve">DETALLE_REPUESTO</w:t>
            </w:r>
          </w:p>
        </w:tc>
        <w:tc>
          <w:tcPr>
            <w:tcW w:type="dxa" w:w="4260"/>
            <w:tcBorders>
              <w:top w:val="single" w:color="C9D6DA" w:sz="1"/>
              <w:left w:val="single" w:color="C9D6DA" w:sz="1"/>
              <w:bottom w:val="single" w:color="C9D6DA" w:sz="1"/>
              <w:right w:val="single" w:color="C9D6DA" w:sz="1"/>
            </w:tcBorders>
            <w:shd w:fill="FFFFFF" w:val="clear"/>
            <w:tcMar>
              <w:top w:type="dxa" w:w="70"/>
              <w:left w:type="dxa" w:w="120"/>
              <w:bottom w:type="dxa" w:w="70"/>
              <w:right w:type="dxa" w:w="120"/>
            </w:tcMar>
          </w:tcPr>
          <w:p>
            <w:r>
              <w:rPr>
                <w:b w:val="false"/>
                <w:bCs w:val="false"/>
                <w:color w:val="222222"/>
                <w:sz w:val="19"/>
                <w:szCs w:val="19"/>
              </w:rPr>
              <w:t xml:space="preserve">Qué repuestos usó cada orden (y cuántos)</w:t>
            </w:r>
          </w:p>
        </w:tc>
        <w:tc>
          <w:tcPr>
            <w:tcW w:type="dxa" w:w="3000"/>
            <w:tcBorders>
              <w:top w:val="single" w:color="C9D6DA" w:sz="1"/>
              <w:left w:val="single" w:color="C9D6DA" w:sz="1"/>
              <w:bottom w:val="single" w:color="C9D6DA" w:sz="1"/>
              <w:right w:val="single" w:color="C9D6DA" w:sz="1"/>
            </w:tcBorders>
            <w:shd w:fill="FFFFFF" w:val="clear"/>
            <w:tcMar>
              <w:top w:type="dxa" w:w="70"/>
              <w:left w:type="dxa" w:w="120"/>
              <w:bottom w:type="dxa" w:w="70"/>
              <w:right w:type="dxa" w:w="120"/>
            </w:tcMar>
          </w:tcPr>
          <w:p>
            <w:r>
              <w:rPr>
                <w:b w:val="false"/>
                <w:bCs w:val="false"/>
                <w:color w:val="222222"/>
                <w:sz w:val="19"/>
                <w:szCs w:val="19"/>
              </w:rPr>
              <w:t xml:space="preserve">Une Orden ↔ Repuesto (N:N)</w:t>
            </w:r>
          </w:p>
        </w:tc>
      </w:tr>
      <w:tr>
        <w:trPr>
          <w:tblHeader w:val="false"/>
        </w:trPr>
        <w:tc>
          <w:tcPr>
            <w:tcW w:type="dxa" w:w="2100"/>
            <w:tcBorders>
              <w:top w:val="single" w:color="C9D6DA" w:sz="1"/>
              <w:left w:val="single" w:color="C9D6DA" w:sz="1"/>
              <w:bottom w:val="single" w:color="C9D6DA" w:sz="1"/>
              <w:right w:val="single" w:color="C9D6DA" w:sz="1"/>
            </w:tcBorders>
            <w:shd w:fill="FFFFFF" w:val="clear"/>
            <w:tcMar>
              <w:top w:type="dxa" w:w="70"/>
              <w:left w:type="dxa" w:w="120"/>
              <w:bottom w:type="dxa" w:w="70"/>
              <w:right w:type="dxa" w:w="120"/>
            </w:tcMar>
          </w:tcPr>
          <w:p>
            <w:r>
              <w:rPr>
                <w:b w:val="false"/>
                <w:bCs w:val="false"/>
                <w:color w:val="222222"/>
                <w:sz w:val="19"/>
                <w:szCs w:val="19"/>
              </w:rPr>
              <w:t xml:space="preserve">PAGOS</w:t>
            </w:r>
          </w:p>
        </w:tc>
        <w:tc>
          <w:tcPr>
            <w:tcW w:type="dxa" w:w="4260"/>
            <w:tcBorders>
              <w:top w:val="single" w:color="C9D6DA" w:sz="1"/>
              <w:left w:val="single" w:color="C9D6DA" w:sz="1"/>
              <w:bottom w:val="single" w:color="C9D6DA" w:sz="1"/>
              <w:right w:val="single" w:color="C9D6DA" w:sz="1"/>
            </w:tcBorders>
            <w:shd w:fill="FFFFFF" w:val="clear"/>
            <w:tcMar>
              <w:top w:type="dxa" w:w="70"/>
              <w:left w:type="dxa" w:w="120"/>
              <w:bottom w:type="dxa" w:w="70"/>
              <w:right w:type="dxa" w:w="120"/>
            </w:tcMar>
          </w:tcPr>
          <w:p>
            <w:r>
              <w:rPr>
                <w:b w:val="false"/>
                <w:bCs w:val="false"/>
                <w:color w:val="222222"/>
                <w:sz w:val="19"/>
                <w:szCs w:val="19"/>
              </w:rPr>
              <w:t xml:space="preserve">Forma de pago, total, estado del pago</w:t>
            </w:r>
          </w:p>
        </w:tc>
        <w:tc>
          <w:tcPr>
            <w:tcW w:type="dxa" w:w="3000"/>
            <w:tcBorders>
              <w:top w:val="single" w:color="C9D6DA" w:sz="1"/>
              <w:left w:val="single" w:color="C9D6DA" w:sz="1"/>
              <w:bottom w:val="single" w:color="C9D6DA" w:sz="1"/>
              <w:right w:val="single" w:color="C9D6DA" w:sz="1"/>
            </w:tcBorders>
            <w:shd w:fill="FFFFFF" w:val="clear"/>
            <w:tcMar>
              <w:top w:type="dxa" w:w="70"/>
              <w:left w:type="dxa" w:w="120"/>
              <w:bottom w:type="dxa" w:w="70"/>
              <w:right w:type="dxa" w:w="120"/>
            </w:tcMar>
          </w:tcPr>
          <w:p>
            <w:r>
              <w:rPr>
                <w:b w:val="false"/>
                <w:bCs w:val="false"/>
                <w:color w:val="222222"/>
                <w:sz w:val="19"/>
                <w:szCs w:val="19"/>
              </w:rPr>
              <w:t xml:space="preserve">1 orden → 1 pago</w:t>
            </w:r>
          </w:p>
        </w:tc>
      </w:tr>
    </w:tbl>
    <w:p>
      <w:pPr>
        <w:spacing w:after="120"/>
      </w:pPr>
      <w:r>
        <w:rPr>
          <w:i/>
          <w:iCs/>
          <w:color w:val="5B6770"/>
        </w:rPr>
        <w:t xml:space="preserve">Frase para acompañar el dibujo: </w:t>
      </w:r>
      <w:r>
        <w:rPr>
          <w:i/>
          <w:iCs/>
        </w:rPr>
        <w:t xml:space="preserve">“La orden de servicio es la entidad central; alrededor de ella giran el cliente, el equipo, el técnico, el diagnóstico, los repuestos y el pago. Las llaves foráneas (FK) garantizan que cada dato esté conectado y no se repita.”</w:t>
      </w:r>
    </w:p>
    <w:p>
      <w:pPr>
        <w:pStyle w:val="Heading2"/>
      </w:pPr>
      <w:r>
        <w:t xml:space="preserve">Un detalle que juega a su favor: software vs. hardware</w:t>
      </w:r>
    </w:p>
    <w:p>
      <w:pPr>
        <w:spacing w:after="120"/>
      </w:pPr>
      <w:r>
        <w:t xml:space="preserve">El modelo distingue los servicios de </w:t>
      </w:r>
      <w:r>
        <w:rPr>
          <w:b/>
          <w:bCs/>
        </w:rPr>
        <w:t xml:space="preserve">software</w:t>
      </w:r>
      <w:r>
        <w:t xml:space="preserve"> (flasheo, liberación — </w:t>
      </w:r>
      <w:r>
        <w:rPr>
          <w:i/>
          <w:iCs/>
        </w:rPr>
        <w:t xml:space="preserve">sin</w:t>
      </w:r>
      <w:r>
        <w:t xml:space="preserve"> consumo de repuesto) de los de </w:t>
      </w:r>
      <w:r>
        <w:rPr>
          <w:b/>
          <w:bCs/>
        </w:rPr>
        <w:t xml:space="preserve">hardware</w:t>
      </w:r>
      <w:r>
        <w:t xml:space="preserve"> (cambio de pantalla, tapa, pin — </w:t>
      </w:r>
      <w:r>
        <w:rPr>
          <w:i/>
          <w:iCs/>
        </w:rPr>
        <w:t xml:space="preserve">con</w:t>
      </w:r>
      <w:r>
        <w:t xml:space="preserve"> consumo de repuesto). Si preguntan por qué algunas órdenes no tienen repuesto, esa es la respuesta: el modelo refleja la lógica real del negocio.</w:t>
      </w:r>
    </w:p>
    <w:p>
      <w:r>
        <w:br w:type="page"/>
      </w:r>
    </w:p>
    <w:p>
      <w:pPr>
        <w:pStyle w:val="Heading1"/>
      </w:pPr>
      <w:r>
        <w:t xml:space="preserve">Importante: desactiven esta trampa de su propio documento</w:t>
      </w:r>
    </w:p>
    <w:p>
      <w:pPr>
        <w:pBdr>
          <w:left w:val="single" w:color="B5651D" w:sz="18" w:space="12"/>
        </w:pBdr>
        <w:shd w:fill="FBEEE3" w:val="clear"/>
        <w:spacing w:after="120" w:before="120"/>
        <w:ind w:left="240" w:right="240"/>
      </w:pPr>
      <w:r>
        <w:rPr>
          <w:b/>
          <w:bCs/>
          <w:color w:val="B5651D"/>
        </w:rPr>
        <w:t xml:space="preserve">El riesgo: </w:t>
      </w:r>
      <w:r>
        <w:t xml:space="preserve">En los Límites (1.5.2) el documento dice “no desarrolla físicamente el software desde cero; presenta una propuesta académica” y menciona “una plataforma tipo Odoo o sistema equivalente”. Pero ustedes SÍ construyeron un sistema funcional propio. Si presumen “nosotros sí hicimos un sistema de verdad, a diferencia de los demás”, la docente puede abrir su documento y citarles Odoo.</w:t>
      </w:r>
    </w:p>
    <w:p>
      <w:pPr>
        <w:spacing w:after="120"/>
      </w:pPr>
      <w:r>
        <w:rPr>
          <w:b/>
          <w:bCs/>
          <w:color w:val="16324F"/>
        </w:rPr>
        <w:t xml:space="preserve">La solución — díganlo ustedes primero, antes de que ella lo encuentre:</w:t>
      </w:r>
    </w:p>
    <w:p>
      <w:pPr>
        <w:shd w:fill="E8F0F2" w:val="clear"/>
        <w:spacing w:after="160" w:before="80"/>
        <w:ind w:left="240" w:right="240"/>
      </w:pPr>
      <w:r>
        <w:rPr>
          <w:i/>
          <w:iCs/>
          <w:sz w:val="23"/>
          <w:szCs w:val="23"/>
        </w:rPr>
        <w:t xml:space="preserve">“Nuestro documento planteaba una propuesta de diseño y modelo lógico. En la práctica fuimos más allá de lo propuesto: desarrollamos un sistema funcional propio que implementa ese modelo. Mencionamos Odoo como una alternativa de referencia, pero optamos por una solución a la medida del proceso del servicio técnico.”</w:t>
      </w:r>
    </w:p>
    <w:p>
      <w:pPr>
        <w:spacing w:after="120"/>
      </w:pPr>
      <w:r>
        <w:t xml:space="preserve">Así convierten una contradicción en una muestra de </w:t>
      </w:r>
      <w:r>
        <w:rPr>
          <w:b/>
          <w:bCs/>
        </w:rPr>
        <w:t xml:space="preserve">sobre-cumplimiento</w:t>
      </w:r>
      <w:r>
        <w:t xml:space="preserve">: entregaron más de lo que prometieron.</w:t>
      </w:r>
    </w:p>
    <w:p>
      <w:pPr>
        <w:pStyle w:val="Heading1"/>
      </w:pPr>
      <w:r>
        <w:t xml:space="preserve">Banco de preguntas y respuestas</w:t>
      </w:r>
    </w:p>
    <w:p>
      <w:pPr>
        <w:pStyle w:val="Heading2"/>
      </w:pPr>
      <w:r>
        <w:t xml:space="preserve">A. Sobre el problema y el negocio</w:t>
      </w:r>
    </w:p>
    <w:p>
      <w:pPr>
        <w:keepNext/>
        <w:spacing w:after="40" w:before="160"/>
      </w:pPr>
      <w:r>
        <w:rPr>
          <w:b/>
          <w:bCs/>
          <w:color w:val="0E7C86"/>
        </w:rPr>
        <w:t xml:space="preserve">P:  </w:t>
      </w:r>
      <w:r>
        <w:rPr>
          <w:b/>
          <w:bCs/>
          <w:color w:val="16324F"/>
        </w:rPr>
        <w:t xml:space="preserve">¿Por qué eligieron este negocio?</w:t>
      </w:r>
    </w:p>
    <w:p>
      <w:pPr>
        <w:spacing w:after="140"/>
        <w:ind w:left="360"/>
      </w:pPr>
      <w:r>
        <w:rPr>
          <w:b/>
          <w:bCs/>
          <w:color w:val="B5651D"/>
        </w:rPr>
        <w:t xml:space="preserve">R:  </w:t>
      </w:r>
      <w:r>
        <w:t xml:space="preserve">Porque Android Market es un caso real, con un proceso claramente identificable y necesidades concretas de gestión de información: recibe equipos, los diagnostica, los repara con repuestos y los entrega. Es un escenario ideal para un Sistema de Información.</w:t>
      </w:r>
    </w:p>
    <w:p>
      <w:pPr>
        <w:keepNext/>
        <w:spacing w:after="40" w:before="160"/>
      </w:pPr>
      <w:r>
        <w:rPr>
          <w:b/>
          <w:bCs/>
          <w:color w:val="0E7C86"/>
        </w:rPr>
        <w:t xml:space="preserve">P:  </w:t>
      </w:r>
      <w:r>
        <w:rPr>
          <w:b/>
          <w:bCs/>
          <w:color w:val="16324F"/>
        </w:rPr>
        <w:t xml:space="preserve">¿Cuál es el principal problema identificado?</w:t>
      </w:r>
    </w:p>
    <w:p>
      <w:pPr>
        <w:spacing w:after="140"/>
        <w:ind w:left="360"/>
      </w:pPr>
      <w:r>
        <w:rPr>
          <w:b/>
          <w:bCs/>
          <w:color w:val="B5651D"/>
        </w:rPr>
        <w:t xml:space="preserve">R:  </w:t>
      </w:r>
      <w:r>
        <w:t xml:space="preserve">La información estaba dispersa entre registros manuales, mensajes de WhatsApp y la memoria del encargado. Eso dificultaba seguir el estado de cada equipo, saber qué repuestos se consumieron y cuánto se cobró por cada reparación.</w:t>
      </w:r>
    </w:p>
    <w:p>
      <w:pPr>
        <w:keepNext/>
        <w:spacing w:after="40" w:before="160"/>
      </w:pPr>
      <w:r>
        <w:rPr>
          <w:b/>
          <w:bCs/>
          <w:color w:val="0E7C86"/>
        </w:rPr>
        <w:t xml:space="preserve">P:  </w:t>
      </w:r>
      <w:r>
        <w:rPr>
          <w:b/>
          <w:bCs/>
          <w:color w:val="16324F"/>
        </w:rPr>
        <w:t xml:space="preserve">¿Qué tan grande es el negocio?</w:t>
      </w:r>
    </w:p>
    <w:p>
      <w:pPr>
        <w:spacing w:after="140"/>
        <w:ind w:left="360"/>
      </w:pPr>
      <w:r>
        <w:rPr>
          <w:b/>
          <w:bCs/>
          <w:color w:val="B5651D"/>
        </w:rPr>
        <w:t xml:space="preserve">R:  </w:t>
      </w:r>
      <w:r>
        <w:t xml:space="preserve">Mueve alrededor de 10.000 Bs mensuales entre ventas y servicios, con mayor demanda los fines de semana. Es pequeño, pero con suficiente volumen de reparaciones como para que el descontrol manual genere pérdidas de información.</w:t>
      </w:r>
    </w:p>
    <w:p>
      <w:pPr>
        <w:pStyle w:val="Heading2"/>
      </w:pPr>
      <w:r>
        <w:t xml:space="preserve">B. Sobre el Sistema de Información (conceptual)</w:t>
      </w:r>
    </w:p>
    <w:p>
      <w:pPr>
        <w:keepNext/>
        <w:spacing w:after="40" w:before="160"/>
      </w:pPr>
      <w:r>
        <w:rPr>
          <w:b/>
          <w:bCs/>
          <w:color w:val="0E7C86"/>
        </w:rPr>
        <w:t xml:space="preserve">P:  </w:t>
      </w:r>
      <w:r>
        <w:rPr>
          <w:b/>
          <w:bCs/>
          <w:color w:val="16324F"/>
        </w:rPr>
        <w:t xml:space="preserve">¿Cuál es la diferencia entre datos e información?</w:t>
      </w:r>
    </w:p>
    <w:p>
      <w:pPr>
        <w:spacing w:after="140"/>
        <w:ind w:left="360"/>
      </w:pPr>
      <w:r>
        <w:rPr>
          <w:b/>
          <w:bCs/>
          <w:color w:val="B5651D"/>
        </w:rPr>
        <w:t xml:space="preserve">R:  </w:t>
      </w:r>
      <w:r>
        <w:t xml:space="preserve">Los datos son registros aislados (un nombre, un precio). La información surge cuando esos datos se organizan y se relacionan para apoyar un proceso o una decisión. Nuestro sistema convierte datos sueltos de reparaciones en información útil para el negocio.</w:t>
      </w:r>
    </w:p>
    <w:p>
      <w:pPr>
        <w:keepNext/>
        <w:spacing w:after="40" w:before="160"/>
      </w:pPr>
      <w:r>
        <w:rPr>
          <w:b/>
          <w:bCs/>
          <w:color w:val="0E7C86"/>
        </w:rPr>
        <w:t xml:space="preserve">P:  </w:t>
      </w:r>
      <w:r>
        <w:rPr>
          <w:b/>
          <w:bCs/>
          <w:color w:val="16324F"/>
        </w:rPr>
        <w:t xml:space="preserve">¿Por qué esto es un Sistema de Información y no solo una base de datos?</w:t>
      </w:r>
    </w:p>
    <w:p>
      <w:pPr>
        <w:spacing w:after="60"/>
        <w:ind w:left="360"/>
      </w:pPr>
      <w:r>
        <w:rPr>
          <w:b/>
          <w:bCs/>
          <w:color w:val="B5651D"/>
        </w:rPr>
        <w:t xml:space="preserve">R:  </w:t>
      </w:r>
      <w:r>
        <w:t xml:space="preserve">Porque no solo almacena datos: integra personas (técnicos, encargado), procesos (recepción, diagnóstico, reparación, pago, entrega), datos y tecnología para apoyar la gestión operativa. Una base de datos es solo una parte del sistema.</w:t>
      </w:r>
    </w:p>
    <w:p>
      <w:pPr>
        <w:spacing w:after="140"/>
        <w:ind w:left="360"/>
      </w:pPr>
      <w:r>
        <w:rPr>
          <w:i/>
          <w:iCs/>
          <w:color w:val="5B6770"/>
        </w:rPr>
        <w:t xml:space="preserve">Apoyo: </w:t>
      </w:r>
      <w:r>
        <w:rPr>
          <w:i/>
          <w:iCs/>
          <w:color w:val="5B6770"/>
        </w:rPr>
        <w:t xml:space="preserve">Cita de respaldo: Laudon &amp; Laudon definen el SI como un conjunto de componentes interrelacionados que recolectan, procesan, almacenan y distribuyen información para apoyar la toma de decisiones.</w:t>
      </w:r>
    </w:p>
    <w:p>
      <w:pPr>
        <w:keepNext/>
        <w:spacing w:after="40" w:before="160"/>
      </w:pPr>
      <w:r>
        <w:rPr>
          <w:b/>
          <w:bCs/>
          <w:color w:val="0E7C86"/>
        </w:rPr>
        <w:t xml:space="preserve">P:  </w:t>
      </w:r>
      <w:r>
        <w:rPr>
          <w:b/>
          <w:bCs/>
          <w:color w:val="16324F"/>
        </w:rPr>
        <w:t xml:space="preserve">¿Qué aporta el sistema al negocio?</w:t>
      </w:r>
    </w:p>
    <w:p>
      <w:pPr>
        <w:spacing w:after="140"/>
        <w:ind w:left="360"/>
      </w:pPr>
      <w:r>
        <w:rPr>
          <w:b/>
          <w:bCs/>
          <w:color w:val="B5651D"/>
        </w:rPr>
        <w:t xml:space="preserve">R:  </w:t>
      </w:r>
      <w:r>
        <w:t xml:space="preserve">Centraliza la información, mejora la trazabilidad de cada reparación, controla el consumo de repuestos y facilita la toma de decisiones: qué servicios son más solicitados, qué repuestos reponer y cuánto se ingresa por reparaciones.</w:t>
      </w:r>
    </w:p>
    <w:p>
      <w:pPr>
        <w:pStyle w:val="Heading2"/>
      </w:pPr>
      <w:r>
        <w:t xml:space="preserve">C. Sobre el modelo de datos (DER)</w:t>
      </w:r>
    </w:p>
    <w:p>
      <w:pPr>
        <w:keepNext/>
        <w:spacing w:after="40" w:before="160"/>
      </w:pPr>
      <w:r>
        <w:rPr>
          <w:b/>
          <w:bCs/>
          <w:color w:val="0E7C86"/>
        </w:rPr>
        <w:t xml:space="preserve">P:  </w:t>
      </w:r>
      <w:r>
        <w:rPr>
          <w:b/>
          <w:bCs/>
          <w:color w:val="16324F"/>
        </w:rPr>
        <w:t xml:space="preserve">¿Por qué ocho entidades y no menos?</w:t>
      </w:r>
    </w:p>
    <w:p>
      <w:pPr>
        <w:spacing w:after="140"/>
        <w:ind w:left="360"/>
      </w:pPr>
      <w:r>
        <w:rPr>
          <w:b/>
          <w:bCs/>
          <w:color w:val="B5651D"/>
        </w:rPr>
        <w:t xml:space="preserve">R:  </w:t>
      </w:r>
      <w:r>
        <w:t xml:space="preserve">Porque el proceso real lo exige. Separar Cliente, Equipo, Orden, Diagnóstico, Repuesto, Detalle de repuesto y Pago evita repetir información y permite la trazabilidad. Por ejemplo, un cliente puede traer varios equipos en distintas fechas: si no separáramos las entidades, duplicaríamos sus datos.</w:t>
      </w:r>
    </w:p>
    <w:p>
      <w:pPr>
        <w:keepNext/>
        <w:spacing w:after="40" w:before="160"/>
      </w:pPr>
      <w:r>
        <w:rPr>
          <w:b/>
          <w:bCs/>
          <w:color w:val="0E7C86"/>
        </w:rPr>
        <w:t xml:space="preserve">P:  </w:t>
      </w:r>
      <w:r>
        <w:rPr>
          <w:b/>
          <w:bCs/>
          <w:color w:val="16324F"/>
        </w:rPr>
        <w:t xml:space="preserve">¿Qué función cumplen las llaves primarias y foráneas?</w:t>
      </w:r>
    </w:p>
    <w:p>
      <w:pPr>
        <w:spacing w:after="140"/>
        <w:ind w:left="360"/>
      </w:pPr>
      <w:r>
        <w:rPr>
          <w:b/>
          <w:bCs/>
          <w:color w:val="B5651D"/>
        </w:rPr>
        <w:t xml:space="preserve">R:  </w:t>
      </w:r>
      <w:r>
        <w:t xml:space="preserve">La llave primaria (PK) identifica de forma única cada registro; por ejemplo ID_ORDEN. La llave foránea (FK) conecta tablas; por ejemplo, el Diagnóstico guarda el ID_ORDEN y el ID_TECNICO para saber a qué orden pertenece y quién la atendió. Así se garantiza integridad y se evita la redundancia.</w:t>
      </w:r>
    </w:p>
    <w:p>
      <w:pPr>
        <w:keepNext/>
        <w:spacing w:after="40" w:before="160"/>
      </w:pPr>
      <w:r>
        <w:rPr>
          <w:b/>
          <w:bCs/>
          <w:color w:val="0E7C86"/>
        </w:rPr>
        <w:t xml:space="preserve">P:  </w:t>
      </w:r>
      <w:r>
        <w:rPr>
          <w:b/>
          <w:bCs/>
          <w:color w:val="16324F"/>
        </w:rPr>
        <w:t xml:space="preserve">¿Cómo manejan la relación entre órdenes y repuestos?</w:t>
      </w:r>
    </w:p>
    <w:p>
      <w:pPr>
        <w:spacing w:after="140"/>
        <w:ind w:left="360"/>
      </w:pPr>
      <w:r>
        <w:rPr>
          <w:b/>
          <w:bCs/>
          <w:color w:val="B5651D"/>
        </w:rPr>
        <w:t xml:space="preserve">R:  </w:t>
      </w:r>
      <w:r>
        <w:t xml:space="preserve">Una orden puede usar varios repuestos y un repuesto puede aparecer en varias órdenes — es una relación muchos-a-muchos. La resolvemos con la tabla intermedia DETALLE_REPUESTO, que registra qué repuesto, en qué cantidad y a qué orden corresponde, descontando del inventario.</w:t>
      </w:r>
    </w:p>
    <w:p>
      <w:pPr>
        <w:keepNext/>
        <w:spacing w:after="40" w:before="160"/>
      </w:pPr>
      <w:r>
        <w:rPr>
          <w:b/>
          <w:bCs/>
          <w:color w:val="0E7C86"/>
        </w:rPr>
        <w:t xml:space="preserve">P:  </w:t>
      </w:r>
      <w:r>
        <w:rPr>
          <w:b/>
          <w:bCs/>
          <w:color w:val="16324F"/>
        </w:rPr>
        <w:t xml:space="preserve">¿El modelo está normalizado?</w:t>
      </w:r>
    </w:p>
    <w:p>
      <w:pPr>
        <w:spacing w:after="140"/>
        <w:ind w:left="360"/>
      </w:pPr>
      <w:r>
        <w:rPr>
          <w:b/>
          <w:bCs/>
          <w:color w:val="B5651D"/>
        </w:rPr>
        <w:t xml:space="preserve">R:  </w:t>
      </w:r>
      <w:r>
        <w:t xml:space="preserve">Sí, en lo esencial: cada dato vive en una sola entidad y las demás lo referencian por su llave. Por eso un cambio en los datos del cliente no obliga a corregirlo en veinte lugares.</w:t>
      </w:r>
    </w:p>
    <w:p>
      <w:pPr>
        <w:pStyle w:val="Heading2"/>
      </w:pPr>
      <w:r>
        <w:t xml:space="preserve">D. Sobre la implementación y la tecnología</w:t>
      </w:r>
    </w:p>
    <w:p>
      <w:pPr>
        <w:keepNext/>
        <w:spacing w:after="40" w:before="160"/>
      </w:pPr>
      <w:r>
        <w:rPr>
          <w:b/>
          <w:bCs/>
          <w:color w:val="0E7C86"/>
        </w:rPr>
        <w:t xml:space="preserve">P:  </w:t>
      </w:r>
      <w:r>
        <w:rPr>
          <w:b/>
          <w:bCs/>
          <w:color w:val="16324F"/>
        </w:rPr>
        <w:t xml:space="preserve">¿Mencionan Odoo en el documento; usaron Odoo?</w:t>
      </w:r>
    </w:p>
    <w:p>
      <w:pPr>
        <w:spacing w:after="60"/>
        <w:ind w:left="360"/>
      </w:pPr>
      <w:r>
        <w:rPr>
          <w:b/>
          <w:bCs/>
          <w:color w:val="B5651D"/>
        </w:rPr>
        <w:t xml:space="preserve">R:  </w:t>
      </w:r>
      <w:r>
        <w:t xml:space="preserve">Mencionamos Odoo como alternativa de referencia en el marco teórico. En la práctica fuimos más allá y desarrollamos un sistema funcional propio que implementa nuestro modelo, ajustado al proceso específico del servicio técnico.</w:t>
      </w:r>
    </w:p>
    <w:p>
      <w:pPr>
        <w:spacing w:after="140"/>
        <w:ind w:left="360"/>
      </w:pPr>
      <w:r>
        <w:rPr>
          <w:i/>
          <w:iCs/>
          <w:color w:val="5B6770"/>
        </w:rPr>
        <w:t xml:space="preserve">Apoyo: </w:t>
      </w:r>
      <w:r>
        <w:rPr>
          <w:i/>
          <w:iCs/>
          <w:color w:val="5B6770"/>
        </w:rPr>
        <w:t xml:space="preserve">Esta es la respuesta que desactiva la trampa del documento. Díganla con naturalidad y sin titubear.</w:t>
      </w:r>
    </w:p>
    <w:p>
      <w:pPr>
        <w:keepNext/>
        <w:spacing w:after="40" w:before="160"/>
      </w:pPr>
      <w:r>
        <w:rPr>
          <w:b/>
          <w:bCs/>
          <w:color w:val="0E7C86"/>
        </w:rPr>
        <w:t xml:space="preserve">P:  </w:t>
      </w:r>
      <w:r>
        <w:rPr>
          <w:b/>
          <w:bCs/>
          <w:color w:val="16324F"/>
        </w:rPr>
        <w:t xml:space="preserve">¿Por qué funciona de forma local y no en la nube?</w:t>
      </w:r>
    </w:p>
    <w:p>
      <w:pPr>
        <w:spacing w:after="140"/>
        <w:ind w:left="360"/>
      </w:pPr>
      <w:r>
        <w:rPr>
          <w:b/>
          <w:bCs/>
          <w:color w:val="B5651D"/>
        </w:rPr>
        <w:t xml:space="preserve">R:  </w:t>
      </w:r>
      <w:r>
        <w:t xml:space="preserve">Es una decisión de diseño, no una limitación. En Rurrenabaque la conectividad es variable; un sistema dependiente de la nube sería frágil. Uno local funciona siempre y puede sincronizar o ampliarse cuando se requiera.</w:t>
      </w:r>
    </w:p>
    <w:p>
      <w:pPr>
        <w:keepNext/>
        <w:spacing w:after="40" w:before="160"/>
      </w:pPr>
      <w:r>
        <w:rPr>
          <w:b/>
          <w:bCs/>
          <w:color w:val="0E7C86"/>
        </w:rPr>
        <w:t xml:space="preserve">P:  </w:t>
      </w:r>
      <w:r>
        <w:rPr>
          <w:b/>
          <w:bCs/>
          <w:color w:val="16324F"/>
        </w:rPr>
        <w:t xml:space="preserve">¿Qué pasa si se daña la computadora?</w:t>
      </w:r>
    </w:p>
    <w:p>
      <w:pPr>
        <w:spacing w:after="140"/>
        <w:ind w:left="360"/>
      </w:pPr>
      <w:r>
        <w:rPr>
          <w:b/>
          <w:bCs/>
          <w:color w:val="B5651D"/>
        </w:rPr>
        <w:t xml:space="preserve">R:  </w:t>
      </w:r>
      <w:r>
        <w:t xml:space="preserve">La información puede respaldarse y exportarse. Tratamos los datos como un activo del negocio, no como algo atado a un solo equipo. El respaldo periódico forma parte de las recomendaciones de implementación.</w:t>
      </w:r>
    </w:p>
    <w:p>
      <w:pPr>
        <w:pStyle w:val="Heading2"/>
      </w:pPr>
      <w:r>
        <w:t xml:space="preserve">E. Sobre el crecimiento y la viabilidad</w:t>
      </w:r>
    </w:p>
    <w:p>
      <w:pPr>
        <w:keepNext/>
        <w:spacing w:after="40" w:before="160"/>
      </w:pPr>
      <w:r>
        <w:rPr>
          <w:b/>
          <w:bCs/>
          <w:color w:val="0E7C86"/>
        </w:rPr>
        <w:t xml:space="preserve">P:  </w:t>
      </w:r>
      <w:r>
        <w:rPr>
          <w:b/>
          <w:bCs/>
          <w:color w:val="16324F"/>
        </w:rPr>
        <w:t xml:space="preserve">¿El sistema puede crecer en el futuro?</w:t>
      </w:r>
    </w:p>
    <w:p>
      <w:pPr>
        <w:spacing w:after="140"/>
        <w:ind w:left="360"/>
      </w:pPr>
      <w:r>
        <w:rPr>
          <w:b/>
          <w:bCs/>
          <w:color w:val="B5651D"/>
        </w:rPr>
        <w:t xml:space="preserve">R:  </w:t>
      </w:r>
      <w:r>
        <w:t xml:space="preserve">Sí. La estructura fue diseñada para permitir nuevas funcionalidades, usuarios adicionales y extensiones — multiusuario, app móvil, portal de clientes, varias sucursales — sin reconstruir el sistema desde cero.</w:t>
      </w:r>
    </w:p>
    <w:p>
      <w:pPr>
        <w:keepNext/>
        <w:spacing w:after="40" w:before="160"/>
      </w:pPr>
      <w:r>
        <w:rPr>
          <w:b/>
          <w:bCs/>
          <w:color w:val="0E7C86"/>
        </w:rPr>
        <w:t xml:space="preserve">P:  </w:t>
      </w:r>
      <w:r>
        <w:rPr>
          <w:b/>
          <w:bCs/>
          <w:color w:val="16324F"/>
        </w:rPr>
        <w:t xml:space="preserve">¿Es realista implementarlo en este negocio?</w:t>
      </w:r>
    </w:p>
    <w:p>
      <w:pPr>
        <w:spacing w:after="140"/>
        <w:ind w:left="360"/>
      </w:pPr>
      <w:r>
        <w:rPr>
          <w:b/>
          <w:bCs/>
          <w:color w:val="B5651D"/>
        </w:rPr>
        <w:t xml:space="preserve">R:  </w:t>
      </w:r>
      <w:r>
        <w:t xml:space="preserve">Sí. Proponemos una implementación por etapas: primero órdenes de servicio e inventario de repuestos, luego reportes, y después extensiones. Empezar simple y crecer es lo más viable para un negocio pequeño.</w:t>
      </w:r>
    </w:p>
    <w:p>
      <w:pPr>
        <w:pStyle w:val="Heading2"/>
      </w:pPr>
      <w:r>
        <w:t xml:space="preserve">F. Sobre la diferenciación (sin atacar a nadie)</w:t>
      </w:r>
    </w:p>
    <w:p>
      <w:pPr>
        <w:keepNext/>
        <w:spacing w:after="40" w:before="160"/>
      </w:pPr>
      <w:r>
        <w:rPr>
          <w:b/>
          <w:bCs/>
          <w:color w:val="0E7C86"/>
        </w:rPr>
        <w:t xml:space="preserve">P:  </w:t>
      </w:r>
      <w:r>
        <w:rPr>
          <w:b/>
          <w:bCs/>
          <w:color w:val="16324F"/>
        </w:rPr>
        <w:t xml:space="preserve">¿Qué distingue su proyecto de los de otros grupos?</w:t>
      </w:r>
    </w:p>
    <w:p>
      <w:pPr>
        <w:spacing w:after="60"/>
        <w:ind w:left="360"/>
      </w:pPr>
      <w:r>
        <w:rPr>
          <w:b/>
          <w:bCs/>
          <w:color w:val="B5651D"/>
        </w:rPr>
        <w:t xml:space="preserve">R:  </w:t>
      </w:r>
      <w:r>
        <w:t xml:space="preserve">Nuestro enfoque fue representar de manera más completa el flujo operativo de un servicio técnico. No nos quedamos en producto–venta–inventario: modelamos un proceso de reparación con varios estados y trazabilidad por orden. Es una solución ajustada a las necesidades específicas del negocio.</w:t>
      </w:r>
    </w:p>
    <w:p>
      <w:pPr>
        <w:spacing w:after="140"/>
        <w:ind w:left="360"/>
      </w:pPr>
      <w:r>
        <w:rPr>
          <w:i/>
          <w:iCs/>
          <w:color w:val="5B6770"/>
        </w:rPr>
        <w:t xml:space="preserve">Apoyo: </w:t>
      </w:r>
      <w:r>
        <w:rPr>
          <w:i/>
          <w:iCs/>
          <w:color w:val="5B6770"/>
        </w:rPr>
        <w:t xml:space="preserve">Nunca digan “lo nuestro es mejor” ni “los demás solo hicieron…”. Hablen de SU enfoque, no de los defectos ajenos.</w:t>
      </w:r>
    </w:p>
    <w:p>
      <w:pPr>
        <w:pStyle w:val="Heading2"/>
      </w:pPr>
      <w:r>
        <w:t xml:space="preserve">G. Preguntas difíciles / trampa</w:t>
      </w:r>
    </w:p>
    <w:p>
      <w:pPr>
        <w:keepNext/>
        <w:spacing w:after="40" w:before="160"/>
      </w:pPr>
      <w:r>
        <w:rPr>
          <w:b/>
          <w:bCs/>
          <w:color w:val="0E7C86"/>
        </w:rPr>
        <w:t xml:space="preserve">P:  </w:t>
      </w:r>
      <w:r>
        <w:rPr>
          <w:b/>
          <w:bCs/>
          <w:color w:val="16324F"/>
        </w:rPr>
        <w:t xml:space="preserve">En los pagos no veo el monto total por orden. ¿Por qué?</w:t>
      </w:r>
    </w:p>
    <w:p>
      <w:pPr>
        <w:spacing w:after="60"/>
        <w:ind w:left="360"/>
      </w:pPr>
      <w:r>
        <w:rPr>
          <w:b/>
          <w:bCs/>
          <w:color w:val="B5651D"/>
        </w:rPr>
        <w:t xml:space="preserve">R:  </w:t>
      </w:r>
      <w:r>
        <w:t xml:space="preserve">El total de cada orden se calcula sumando la mano de obra del diagnóstico más los repuestos consumidos en el detalle. En la hoja de control general se observa esa unión. Es un dato derivado, no uno que se escriba a mano, para evitar errores.</w:t>
      </w:r>
    </w:p>
    <w:p>
      <w:pPr>
        <w:spacing w:after="140"/>
        <w:ind w:left="360"/>
      </w:pPr>
      <w:r>
        <w:rPr>
          <w:i/>
          <w:iCs/>
          <w:color w:val="5B6770"/>
        </w:rPr>
        <w:t xml:space="preserve">Apoyo: </w:t>
      </w:r>
      <w:r>
        <w:rPr>
          <w:i/>
          <w:iCs/>
          <w:color w:val="5B6770"/>
        </w:rPr>
        <w:t xml:space="preserve">Sean honestos aquí: si algún total está vacío, es porque se calcula, no porque falte. Muestren la fórmula: Total = Mano de obra + Repuestos.</w:t>
      </w:r>
    </w:p>
    <w:p>
      <w:pPr>
        <w:keepNext/>
        <w:spacing w:after="40" w:before="160"/>
      </w:pPr>
      <w:r>
        <w:rPr>
          <w:b/>
          <w:bCs/>
          <w:color w:val="0E7C86"/>
        </w:rPr>
        <w:t xml:space="preserve">P:  </w:t>
      </w:r>
      <w:r>
        <w:rPr>
          <w:b/>
          <w:bCs/>
          <w:color w:val="16324F"/>
        </w:rPr>
        <w:t xml:space="preserve">¿Esto no lo podían hacer en un simple Excel?</w:t>
      </w:r>
    </w:p>
    <w:p>
      <w:pPr>
        <w:spacing w:after="140"/>
        <w:ind w:left="360"/>
      </w:pPr>
      <w:r>
        <w:rPr>
          <w:b/>
          <w:bCs/>
          <w:color w:val="B5651D"/>
        </w:rPr>
        <w:t xml:space="preserve">R:  </w:t>
      </w:r>
      <w:r>
        <w:t xml:space="preserve">Excel sirve para empezar, pero no garantiza integridad ni relaciones entre datos: es fácil duplicar un cliente o romper la trazabilidad. Nuestro modelo relacional con llaves asegura que cada reparación quede correctamente vinculada a su cliente, técnico, repuestos y pago.</w:t>
      </w:r>
    </w:p>
    <w:p>
      <w:pPr>
        <w:keepNext/>
        <w:spacing w:after="40" w:before="160"/>
      </w:pPr>
      <w:r>
        <w:rPr>
          <w:b/>
          <w:bCs/>
          <w:color w:val="0E7C86"/>
        </w:rPr>
        <w:t xml:space="preserve">P:  </w:t>
      </w:r>
      <w:r>
        <w:rPr>
          <w:b/>
          <w:bCs/>
          <w:color w:val="16324F"/>
        </w:rPr>
        <w:t xml:space="preserve">Si tuvieran más tiempo, ¿qué mejorarían?</w:t>
      </w:r>
    </w:p>
    <w:p>
      <w:pPr>
        <w:spacing w:after="140"/>
        <w:ind w:left="360"/>
      </w:pPr>
      <w:r>
        <w:rPr>
          <w:b/>
          <w:bCs/>
          <w:color w:val="B5651D"/>
        </w:rPr>
        <w:t xml:space="preserve">R:  </w:t>
      </w:r>
      <w:r>
        <w:t xml:space="preserve">Reportes automáticos más completos, alertas de stock mínimo en pantalla y un acceso por roles para varios usuarios. La base ya está; serían extensiones sobre el mismo modelo.</w:t>
      </w:r>
    </w:p>
    <w:p>
      <w:r>
        <w:br w:type="page"/>
      </w:r>
    </w:p>
    <w:p>
      <w:pPr>
        <w:pStyle w:val="Heading1"/>
      </w:pPr>
      <w:r>
        <w:t xml:space="preserve">Qué NO decir</w:t>
      </w:r>
    </w:p>
    <w:p>
      <w:pPr>
        <w:pStyle w:val="ListParagraph"/>
        <w:numPr>
          <w:ilvl w:val="0"/>
          <w:numId w:val="2"/>
        </w:numPr>
        <w:spacing w:after="60"/>
      </w:pPr>
      <w:r>
        <w:rPr>
          <w:i/>
          <w:iCs/>
        </w:rPr>
        <w:t xml:space="preserve">“Nuestro sistema es mejor que el de los otros grupos.”</w:t>
      </w:r>
    </w:p>
    <w:p>
      <w:pPr>
        <w:pStyle w:val="ListParagraph"/>
        <w:numPr>
          <w:ilvl w:val="0"/>
          <w:numId w:val="2"/>
        </w:numPr>
        <w:spacing w:after="60"/>
      </w:pPr>
      <w:r>
        <w:rPr>
          <w:i/>
          <w:iCs/>
        </w:rPr>
        <w:t xml:space="preserve">“Los demás solo hicieron una tienda / solo usaron Google Sheets.”</w:t>
      </w:r>
    </w:p>
    <w:p>
      <w:pPr>
        <w:pStyle w:val="ListParagraph"/>
        <w:numPr>
          <w:ilvl w:val="0"/>
          <w:numId w:val="2"/>
        </w:numPr>
        <w:spacing w:after="60"/>
      </w:pPr>
      <w:r>
        <w:rPr>
          <w:i/>
          <w:iCs/>
        </w:rPr>
        <w:t xml:space="preserve">“La competencia está mal.”</w:t>
      </w:r>
    </w:p>
    <w:p>
      <w:pPr>
        <w:spacing w:after="120"/>
      </w:pPr>
      <w:r>
        <w:t xml:space="preserve">En lugar de eso: </w:t>
      </w:r>
      <w:r>
        <w:rPr>
          <w:i/>
          <w:iCs/>
          <w:color w:val="0E7C86"/>
        </w:rPr>
        <w:t xml:space="preserve">“Nuestro enfoque fue desarrollar una solución ajustada a las necesidades específicas del negocio.”</w:t>
      </w:r>
    </w:p>
    <w:p>
      <w:pPr>
        <w:pStyle w:val="ListParagraph"/>
        <w:numPr>
          <w:ilvl w:val="0"/>
          <w:numId w:val="2"/>
        </w:numPr>
        <w:spacing w:after="60"/>
      </w:pPr>
      <w:r>
        <w:t xml:space="preserve">No prometan lo que la app no muestra. Hablen de “arquitectura preparada para” en lugar de “ya tiene”.</w:t>
      </w:r>
    </w:p>
    <w:p>
      <w:pPr>
        <w:pStyle w:val="ListParagraph"/>
        <w:numPr>
          <w:ilvl w:val="0"/>
          <w:numId w:val="2"/>
        </w:numPr>
        <w:spacing w:after="60"/>
      </w:pPr>
      <w:r>
        <w:t xml:space="preserve">No improvisen cifras. Si no saben un dato exacto, digan cómo se obtiene.</w:t>
      </w:r>
    </w:p>
    <w:p>
      <w:pPr>
        <w:pStyle w:val="Heading1"/>
      </w:pPr>
      <w:r>
        <w:t xml:space="preserve">Reparto de roles en la defensa</w:t>
      </w:r>
    </w:p>
    <w:p>
      <w:pPr>
        <w:spacing w:after="120"/>
      </w:pPr>
      <w:r>
        <w:t xml:space="preserve">Cinco integrantes, cinco frentes. Cada uno lidera su bloque; los demás apoyan. Ajusten los nombres según sus fortalezas.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060"/>
        <w:gridCol w:w="3600"/>
      </w:tblGrid>
      <w:tr>
        <w:trPr>
          <w:tblHeader/>
        </w:trPr>
        <w:tc>
          <w:tcPr>
            <w:tcW w:type="dxa" w:w="2700"/>
            <w:tcBorders>
              <w:top w:val="single" w:color="C9D6DA" w:sz="1"/>
              <w:left w:val="single" w:color="C9D6DA" w:sz="1"/>
              <w:bottom w:val="single" w:color="C9D6DA" w:sz="1"/>
              <w:right w:val="single" w:color="C9D6DA" w:sz="1"/>
            </w:tcBorders>
            <w:shd w:fill="16324F" w:val="clear"/>
            <w:tcMar>
              <w:top w:type="dxa" w:w="70"/>
              <w:left w:type="dxa" w:w="120"/>
              <w:bottom w:type="dxa" w:w="70"/>
              <w:right w:type="dxa" w:w="120"/>
            </w:tcMar>
          </w:tcPr>
          <w:p>
            <w:r>
              <w:rPr>
                <w:b/>
                <w:bCs/>
                <w:color w:val="FFFFFF"/>
                <w:sz w:val="19"/>
                <w:szCs w:val="19"/>
              </w:rPr>
              <w:t xml:space="preserve">Integrante</w:t>
            </w:r>
          </w:p>
        </w:tc>
        <w:tc>
          <w:tcPr>
            <w:tcW w:type="dxa" w:w="3060"/>
            <w:tcBorders>
              <w:top w:val="single" w:color="C9D6DA" w:sz="1"/>
              <w:left w:val="single" w:color="C9D6DA" w:sz="1"/>
              <w:bottom w:val="single" w:color="C9D6DA" w:sz="1"/>
              <w:right w:val="single" w:color="C9D6DA" w:sz="1"/>
            </w:tcBorders>
            <w:shd w:fill="16324F" w:val="clear"/>
            <w:tcMar>
              <w:top w:type="dxa" w:w="70"/>
              <w:left w:type="dxa" w:w="120"/>
              <w:bottom w:type="dxa" w:w="70"/>
              <w:right w:type="dxa" w:w="120"/>
            </w:tcMar>
          </w:tcPr>
          <w:p>
            <w:r>
              <w:rPr>
                <w:b/>
                <w:bCs/>
                <w:color w:val="FFFFFF"/>
                <w:sz w:val="19"/>
                <w:szCs w:val="19"/>
              </w:rPr>
              <w:t xml:space="preserve">Lidera</w:t>
            </w:r>
          </w:p>
        </w:tc>
        <w:tc>
          <w:tcPr>
            <w:tcW w:type="dxa" w:w="3600"/>
            <w:tcBorders>
              <w:top w:val="single" w:color="C9D6DA" w:sz="1"/>
              <w:left w:val="single" w:color="C9D6DA" w:sz="1"/>
              <w:bottom w:val="single" w:color="C9D6DA" w:sz="1"/>
              <w:right w:val="single" w:color="C9D6DA" w:sz="1"/>
            </w:tcBorders>
            <w:shd w:fill="16324F" w:val="clear"/>
            <w:tcMar>
              <w:top w:type="dxa" w:w="70"/>
              <w:left w:type="dxa" w:w="120"/>
              <w:bottom w:type="dxa" w:w="70"/>
              <w:right w:type="dxa" w:w="120"/>
            </w:tcMar>
          </w:tcPr>
          <w:p>
            <w:r>
              <w:rPr>
                <w:b/>
                <w:bCs/>
                <w:color w:val="FFFFFF"/>
                <w:sz w:val="19"/>
                <w:szCs w:val="19"/>
              </w:rPr>
              <w:t xml:space="preserve">Preguntas que domina</w:t>
            </w:r>
          </w:p>
        </w:tc>
      </w:tr>
      <w:tr>
        <w:trPr>
          <w:tblHeader w:val="false"/>
        </w:trPr>
        <w:tc>
          <w:tcPr>
            <w:tcW w:type="dxa" w:w="2700"/>
            <w:tcBorders>
              <w:top w:val="single" w:color="C9D6DA" w:sz="1"/>
              <w:left w:val="single" w:color="C9D6DA" w:sz="1"/>
              <w:bottom w:val="single" w:color="C9D6DA" w:sz="1"/>
              <w:right w:val="single" w:color="C9D6DA" w:sz="1"/>
            </w:tcBorders>
            <w:shd w:fill="FFFFFF" w:val="clear"/>
            <w:tcMar>
              <w:top w:type="dxa" w:w="70"/>
              <w:left w:type="dxa" w:w="120"/>
              <w:bottom w:type="dxa" w:w="70"/>
              <w:right w:type="dxa" w:w="120"/>
            </w:tcMar>
          </w:tcPr>
          <w:p>
            <w:r>
              <w:rPr>
                <w:b w:val="false"/>
                <w:bCs w:val="false"/>
                <w:color w:val="222222"/>
                <w:sz w:val="19"/>
                <w:szCs w:val="19"/>
              </w:rPr>
              <w:t xml:space="preserve">Carlos Paz Maita</w:t>
            </w:r>
          </w:p>
        </w:tc>
        <w:tc>
          <w:tcPr>
            <w:tcW w:type="dxa" w:w="3060"/>
            <w:tcBorders>
              <w:top w:val="single" w:color="C9D6DA" w:sz="1"/>
              <w:left w:val="single" w:color="C9D6DA" w:sz="1"/>
              <w:bottom w:val="single" w:color="C9D6DA" w:sz="1"/>
              <w:right w:val="single" w:color="C9D6DA" w:sz="1"/>
            </w:tcBorders>
            <w:shd w:fill="FFFFFF" w:val="clear"/>
            <w:tcMar>
              <w:top w:type="dxa" w:w="70"/>
              <w:left w:type="dxa" w:w="120"/>
              <w:bottom w:type="dxa" w:w="70"/>
              <w:right w:type="dxa" w:w="120"/>
            </w:tcMar>
          </w:tcPr>
          <w:p>
            <w:r>
              <w:rPr>
                <w:b w:val="false"/>
                <w:bCs w:val="false"/>
                <w:color w:val="222222"/>
                <w:sz w:val="19"/>
                <w:szCs w:val="19"/>
              </w:rPr>
              <w:t xml:space="preserve">Problema y negocio + cierre</w:t>
            </w:r>
          </w:p>
        </w:tc>
        <w:tc>
          <w:tcPr>
            <w:tcW w:type="dxa" w:w="3600"/>
            <w:tcBorders>
              <w:top w:val="single" w:color="C9D6DA" w:sz="1"/>
              <w:left w:val="single" w:color="C9D6DA" w:sz="1"/>
              <w:bottom w:val="single" w:color="C9D6DA" w:sz="1"/>
              <w:right w:val="single" w:color="C9D6DA" w:sz="1"/>
            </w:tcBorders>
            <w:shd w:fill="FFFFFF" w:val="clear"/>
            <w:tcMar>
              <w:top w:type="dxa" w:w="70"/>
              <w:left w:type="dxa" w:w="120"/>
              <w:bottom w:type="dxa" w:w="70"/>
              <w:right w:type="dxa" w:w="120"/>
            </w:tcMar>
          </w:tcPr>
          <w:p>
            <w:r>
              <w:rPr>
                <w:b w:val="false"/>
                <w:bCs w:val="false"/>
                <w:color w:val="222222"/>
                <w:sz w:val="19"/>
                <w:szCs w:val="19"/>
              </w:rPr>
              <w:t xml:space="preserve">Bloque A · mensaje central</w:t>
            </w:r>
          </w:p>
        </w:tc>
      </w:tr>
      <w:tr>
        <w:trPr>
          <w:tblHeader w:val="false"/>
        </w:trPr>
        <w:tc>
          <w:tcPr>
            <w:tcW w:type="dxa" w:w="2700"/>
            <w:tcBorders>
              <w:top w:val="single" w:color="C9D6DA" w:sz="1"/>
              <w:left w:val="single" w:color="C9D6DA" w:sz="1"/>
              <w:bottom w:val="single" w:color="C9D6DA" w:sz="1"/>
              <w:right w:val="single" w:color="C9D6DA" w:sz="1"/>
            </w:tcBorders>
            <w:shd w:fill="FFFFFF" w:val="clear"/>
            <w:tcMar>
              <w:top w:type="dxa" w:w="70"/>
              <w:left w:type="dxa" w:w="120"/>
              <w:bottom w:type="dxa" w:w="70"/>
              <w:right w:type="dxa" w:w="120"/>
            </w:tcMar>
          </w:tcPr>
          <w:p>
            <w:r>
              <w:rPr>
                <w:b w:val="false"/>
                <w:bCs w:val="false"/>
                <w:color w:val="222222"/>
                <w:sz w:val="19"/>
                <w:szCs w:val="19"/>
              </w:rPr>
              <w:t xml:space="preserve">Noe Miguel Flores Mamani</w:t>
            </w:r>
          </w:p>
        </w:tc>
        <w:tc>
          <w:tcPr>
            <w:tcW w:type="dxa" w:w="3060"/>
            <w:tcBorders>
              <w:top w:val="single" w:color="C9D6DA" w:sz="1"/>
              <w:left w:val="single" w:color="C9D6DA" w:sz="1"/>
              <w:bottom w:val="single" w:color="C9D6DA" w:sz="1"/>
              <w:right w:val="single" w:color="C9D6DA" w:sz="1"/>
            </w:tcBorders>
            <w:shd w:fill="FFFFFF" w:val="clear"/>
            <w:tcMar>
              <w:top w:type="dxa" w:w="70"/>
              <w:left w:type="dxa" w:w="120"/>
              <w:bottom w:type="dxa" w:w="70"/>
              <w:right w:type="dxa" w:w="120"/>
            </w:tcMar>
          </w:tcPr>
          <w:p>
            <w:r>
              <w:rPr>
                <w:b w:val="false"/>
                <w:bCs w:val="false"/>
                <w:color w:val="222222"/>
                <w:sz w:val="19"/>
                <w:szCs w:val="19"/>
              </w:rPr>
              <w:t xml:space="preserve">Concepto de Sistema de Información</w:t>
            </w:r>
          </w:p>
        </w:tc>
        <w:tc>
          <w:tcPr>
            <w:tcW w:type="dxa" w:w="3600"/>
            <w:tcBorders>
              <w:top w:val="single" w:color="C9D6DA" w:sz="1"/>
              <w:left w:val="single" w:color="C9D6DA" w:sz="1"/>
              <w:bottom w:val="single" w:color="C9D6DA" w:sz="1"/>
              <w:right w:val="single" w:color="C9D6DA" w:sz="1"/>
            </w:tcBorders>
            <w:shd w:fill="FFFFFF" w:val="clear"/>
            <w:tcMar>
              <w:top w:type="dxa" w:w="70"/>
              <w:left w:type="dxa" w:w="120"/>
              <w:bottom w:type="dxa" w:w="70"/>
              <w:right w:type="dxa" w:w="120"/>
            </w:tcMar>
          </w:tcPr>
          <w:p>
            <w:r>
              <w:rPr>
                <w:b w:val="false"/>
                <w:bCs w:val="false"/>
                <w:color w:val="222222"/>
                <w:sz w:val="19"/>
                <w:szCs w:val="19"/>
              </w:rPr>
              <w:t xml:space="preserve">Bloque B (datos vs. información, por qué es un SI)</w:t>
            </w:r>
          </w:p>
        </w:tc>
      </w:tr>
      <w:tr>
        <w:trPr>
          <w:tblHeader w:val="false"/>
        </w:trPr>
        <w:tc>
          <w:tcPr>
            <w:tcW w:type="dxa" w:w="2700"/>
            <w:tcBorders>
              <w:top w:val="single" w:color="C9D6DA" w:sz="1"/>
              <w:left w:val="single" w:color="C9D6DA" w:sz="1"/>
              <w:bottom w:val="single" w:color="C9D6DA" w:sz="1"/>
              <w:right w:val="single" w:color="C9D6DA" w:sz="1"/>
            </w:tcBorders>
            <w:shd w:fill="FFFFFF" w:val="clear"/>
            <w:tcMar>
              <w:top w:type="dxa" w:w="70"/>
              <w:left w:type="dxa" w:w="120"/>
              <w:bottom w:type="dxa" w:w="70"/>
              <w:right w:type="dxa" w:w="120"/>
            </w:tcMar>
          </w:tcPr>
          <w:p>
            <w:r>
              <w:rPr>
                <w:b w:val="false"/>
                <w:bCs w:val="false"/>
                <w:color w:val="222222"/>
                <w:sz w:val="19"/>
                <w:szCs w:val="19"/>
              </w:rPr>
              <w:t xml:space="preserve">Esequiel Mike Flores Mamani</w:t>
            </w:r>
          </w:p>
        </w:tc>
        <w:tc>
          <w:tcPr>
            <w:tcW w:type="dxa" w:w="3060"/>
            <w:tcBorders>
              <w:top w:val="single" w:color="C9D6DA" w:sz="1"/>
              <w:left w:val="single" w:color="C9D6DA" w:sz="1"/>
              <w:bottom w:val="single" w:color="C9D6DA" w:sz="1"/>
              <w:right w:val="single" w:color="C9D6DA" w:sz="1"/>
            </w:tcBorders>
            <w:shd w:fill="FFFFFF" w:val="clear"/>
            <w:tcMar>
              <w:top w:type="dxa" w:w="70"/>
              <w:left w:type="dxa" w:w="120"/>
              <w:bottom w:type="dxa" w:w="70"/>
              <w:right w:type="dxa" w:w="120"/>
            </w:tcMar>
          </w:tcPr>
          <w:p>
            <w:r>
              <w:rPr>
                <w:b w:val="false"/>
                <w:bCs w:val="false"/>
                <w:color w:val="222222"/>
                <w:sz w:val="19"/>
                <w:szCs w:val="19"/>
              </w:rPr>
              <w:t xml:space="preserve">Modelo de datos y DER</w:t>
            </w:r>
          </w:p>
        </w:tc>
        <w:tc>
          <w:tcPr>
            <w:tcW w:type="dxa" w:w="3600"/>
            <w:tcBorders>
              <w:top w:val="single" w:color="C9D6DA" w:sz="1"/>
              <w:left w:val="single" w:color="C9D6DA" w:sz="1"/>
              <w:bottom w:val="single" w:color="C9D6DA" w:sz="1"/>
              <w:right w:val="single" w:color="C9D6DA" w:sz="1"/>
            </w:tcBorders>
            <w:shd w:fill="FFFFFF" w:val="clear"/>
            <w:tcMar>
              <w:top w:type="dxa" w:w="70"/>
              <w:left w:type="dxa" w:w="120"/>
              <w:bottom w:type="dxa" w:w="70"/>
              <w:right w:type="dxa" w:w="120"/>
            </w:tcMar>
          </w:tcPr>
          <w:p>
            <w:r>
              <w:rPr>
                <w:b w:val="false"/>
                <w:bCs w:val="false"/>
                <w:color w:val="222222"/>
                <w:sz w:val="19"/>
                <w:szCs w:val="19"/>
              </w:rPr>
              <w:t xml:space="preserve">Bloque C (entidades, PK/FK, N:N, normalización)</w:t>
            </w:r>
          </w:p>
        </w:tc>
      </w:tr>
      <w:tr>
        <w:trPr>
          <w:tblHeader w:val="false"/>
        </w:trPr>
        <w:tc>
          <w:tcPr>
            <w:tcW w:type="dxa" w:w="2700"/>
            <w:tcBorders>
              <w:top w:val="single" w:color="C9D6DA" w:sz="1"/>
              <w:left w:val="single" w:color="C9D6DA" w:sz="1"/>
              <w:bottom w:val="single" w:color="C9D6DA" w:sz="1"/>
              <w:right w:val="single" w:color="C9D6DA" w:sz="1"/>
            </w:tcBorders>
            <w:shd w:fill="FFFFFF" w:val="clear"/>
            <w:tcMar>
              <w:top w:type="dxa" w:w="70"/>
              <w:left w:type="dxa" w:w="120"/>
              <w:bottom w:type="dxa" w:w="70"/>
              <w:right w:type="dxa" w:w="120"/>
            </w:tcMar>
          </w:tcPr>
          <w:p>
            <w:r>
              <w:rPr>
                <w:b w:val="false"/>
                <w:bCs w:val="false"/>
                <w:color w:val="222222"/>
                <w:sz w:val="19"/>
                <w:szCs w:val="19"/>
              </w:rPr>
              <w:t xml:space="preserve">Yeis Lucía Dayana Chipunavi</w:t>
            </w:r>
          </w:p>
        </w:tc>
        <w:tc>
          <w:tcPr>
            <w:tcW w:type="dxa" w:w="3060"/>
            <w:tcBorders>
              <w:top w:val="single" w:color="C9D6DA" w:sz="1"/>
              <w:left w:val="single" w:color="C9D6DA" w:sz="1"/>
              <w:bottom w:val="single" w:color="C9D6DA" w:sz="1"/>
              <w:right w:val="single" w:color="C9D6DA" w:sz="1"/>
            </w:tcBorders>
            <w:shd w:fill="FFFFFF" w:val="clear"/>
            <w:tcMar>
              <w:top w:type="dxa" w:w="70"/>
              <w:left w:type="dxa" w:w="120"/>
              <w:bottom w:type="dxa" w:w="70"/>
              <w:right w:type="dxa" w:w="120"/>
            </w:tcMar>
          </w:tcPr>
          <w:p>
            <w:r>
              <w:rPr>
                <w:b w:val="false"/>
                <w:bCs w:val="false"/>
                <w:color w:val="222222"/>
                <w:sz w:val="19"/>
                <w:szCs w:val="19"/>
              </w:rPr>
              <w:t xml:space="preserve">Implementación y contexto local</w:t>
            </w:r>
          </w:p>
        </w:tc>
        <w:tc>
          <w:tcPr>
            <w:tcW w:type="dxa" w:w="3600"/>
            <w:tcBorders>
              <w:top w:val="single" w:color="C9D6DA" w:sz="1"/>
              <w:left w:val="single" w:color="C9D6DA" w:sz="1"/>
              <w:bottom w:val="single" w:color="C9D6DA" w:sz="1"/>
              <w:right w:val="single" w:color="C9D6DA" w:sz="1"/>
            </w:tcBorders>
            <w:shd w:fill="FFFFFF" w:val="clear"/>
            <w:tcMar>
              <w:top w:type="dxa" w:w="70"/>
              <w:left w:type="dxa" w:w="120"/>
              <w:bottom w:type="dxa" w:w="70"/>
              <w:right w:type="dxa" w:w="120"/>
            </w:tcMar>
          </w:tcPr>
          <w:p>
            <w:r>
              <w:rPr>
                <w:b w:val="false"/>
                <w:bCs w:val="false"/>
                <w:color w:val="222222"/>
                <w:sz w:val="19"/>
                <w:szCs w:val="19"/>
              </w:rPr>
              <w:t xml:space="preserve">Bloque D (Odoo, local-first, respaldo)</w:t>
            </w:r>
          </w:p>
        </w:tc>
      </w:tr>
      <w:tr>
        <w:trPr>
          <w:tblHeader w:val="false"/>
        </w:trPr>
        <w:tc>
          <w:tcPr>
            <w:tcW w:type="dxa" w:w="2700"/>
            <w:tcBorders>
              <w:top w:val="single" w:color="C9D6DA" w:sz="1"/>
              <w:left w:val="single" w:color="C9D6DA" w:sz="1"/>
              <w:bottom w:val="single" w:color="C9D6DA" w:sz="1"/>
              <w:right w:val="single" w:color="C9D6DA" w:sz="1"/>
            </w:tcBorders>
            <w:shd w:fill="FFFFFF" w:val="clear"/>
            <w:tcMar>
              <w:top w:type="dxa" w:w="70"/>
              <w:left w:type="dxa" w:w="120"/>
              <w:bottom w:type="dxa" w:w="70"/>
              <w:right w:type="dxa" w:w="120"/>
            </w:tcMar>
          </w:tcPr>
          <w:p>
            <w:r>
              <w:rPr>
                <w:b w:val="false"/>
                <w:bCs w:val="false"/>
                <w:color w:val="222222"/>
                <w:sz w:val="19"/>
                <w:szCs w:val="19"/>
              </w:rPr>
              <w:t xml:space="preserve">Daniel Gómez Choque</w:t>
            </w:r>
          </w:p>
        </w:tc>
        <w:tc>
          <w:tcPr>
            <w:tcW w:type="dxa" w:w="3060"/>
            <w:tcBorders>
              <w:top w:val="single" w:color="C9D6DA" w:sz="1"/>
              <w:left w:val="single" w:color="C9D6DA" w:sz="1"/>
              <w:bottom w:val="single" w:color="C9D6DA" w:sz="1"/>
              <w:right w:val="single" w:color="C9D6DA" w:sz="1"/>
            </w:tcBorders>
            <w:shd w:fill="FFFFFF" w:val="clear"/>
            <w:tcMar>
              <w:top w:type="dxa" w:w="70"/>
              <w:left w:type="dxa" w:w="120"/>
              <w:bottom w:type="dxa" w:w="70"/>
              <w:right w:type="dxa" w:w="120"/>
            </w:tcMar>
          </w:tcPr>
          <w:p>
            <w:r>
              <w:rPr>
                <w:b w:val="false"/>
                <w:bCs w:val="false"/>
                <w:color w:val="222222"/>
                <w:sz w:val="19"/>
                <w:szCs w:val="19"/>
              </w:rPr>
              <w:t xml:space="preserve">Trazabilidad, crecimiento y diferenciación</w:t>
            </w:r>
          </w:p>
        </w:tc>
        <w:tc>
          <w:tcPr>
            <w:tcW w:type="dxa" w:w="3600"/>
            <w:tcBorders>
              <w:top w:val="single" w:color="C9D6DA" w:sz="1"/>
              <w:left w:val="single" w:color="C9D6DA" w:sz="1"/>
              <w:bottom w:val="single" w:color="C9D6DA" w:sz="1"/>
              <w:right w:val="single" w:color="C9D6DA" w:sz="1"/>
            </w:tcBorders>
            <w:shd w:fill="FFFFFF" w:val="clear"/>
            <w:tcMar>
              <w:top w:type="dxa" w:w="70"/>
              <w:left w:type="dxa" w:w="120"/>
              <w:bottom w:type="dxa" w:w="70"/>
              <w:right w:type="dxa" w:w="120"/>
            </w:tcMar>
          </w:tcPr>
          <w:p>
            <w:r>
              <w:rPr>
                <w:b w:val="false"/>
                <w:bCs w:val="false"/>
                <w:color w:val="222222"/>
                <w:sz w:val="19"/>
                <w:szCs w:val="19"/>
              </w:rPr>
              <w:t xml:space="preserve">Bloques E y F + demo del flujo</w:t>
            </w:r>
          </w:p>
        </w:tc>
      </w:tr>
    </w:tbl>
    <w:p>
      <w:pPr>
        <w:spacing w:after="120"/>
      </w:pPr>
      <w:r>
        <w:rPr>
          <w:b/>
          <w:bCs/>
          <w:color w:val="16324F"/>
        </w:rPr>
        <w:t xml:space="preserve">Regla de oro: </w:t>
      </w:r>
      <w:r>
        <w:t xml:space="preserve">si una pregunta cae en el bloque de un compañero, déjenlo responder. Un equipo coordinado transmite dominio del tema.</w:t>
      </w:r>
    </w:p>
    <w:p>
      <w:pPr>
        <w:pStyle w:val="Heading1"/>
      </w:pPr>
      <w:r>
        <w:t xml:space="preserve">Checklist final (revisar antes de la defensa)</w:t>
      </w:r>
    </w:p>
    <w:p>
      <w:pPr>
        <w:pStyle w:val="ListParagraph"/>
        <w:numPr>
          <w:ilvl w:val="0"/>
          <w:numId w:val="3"/>
        </w:numPr>
        <w:spacing w:after="60"/>
      </w:pPr>
      <w:r>
        <w:t xml:space="preserve">Sabemos decir el </w:t>
      </w:r>
      <w:r>
        <w:rPr>
          <w:b/>
          <w:bCs/>
        </w:rPr>
        <w:t xml:space="preserve">mensaje central</w:t>
      </w:r>
      <w:r>
        <w:t xml:space="preserve"> sin leerlo.</w:t>
      </w:r>
    </w:p>
    <w:p>
      <w:pPr>
        <w:pStyle w:val="ListParagraph"/>
        <w:numPr>
          <w:ilvl w:val="0"/>
          <w:numId w:val="3"/>
        </w:numPr>
        <w:spacing w:after="60"/>
      </w:pPr>
      <w:r>
        <w:t xml:space="preserve">Podemos </w:t>
      </w:r>
      <w:r>
        <w:rPr>
          <w:b/>
          <w:bCs/>
        </w:rPr>
        <w:t xml:space="preserve">dibujar el flujo</w:t>
      </w:r>
      <w:r>
        <w:t xml:space="preserve"> (Recepción → Diagnóstico → Reparación → Pago → Entrega) en una pizarra.</w:t>
      </w:r>
    </w:p>
    <w:p>
      <w:pPr>
        <w:pStyle w:val="ListParagraph"/>
        <w:numPr>
          <w:ilvl w:val="0"/>
          <w:numId w:val="3"/>
        </w:numPr>
        <w:spacing w:after="60"/>
      </w:pPr>
      <w:r>
        <w:t xml:space="preserve">Podemos </w:t>
      </w:r>
      <w:r>
        <w:rPr>
          <w:b/>
          <w:bCs/>
        </w:rPr>
        <w:t xml:space="preserve">nombrar las 8 entidades</w:t>
      </w:r>
      <w:r>
        <w:t xml:space="preserve"> y explicar la orden como entidad central.</w:t>
      </w:r>
    </w:p>
    <w:p>
      <w:pPr>
        <w:pStyle w:val="ListParagraph"/>
        <w:numPr>
          <w:ilvl w:val="0"/>
          <w:numId w:val="3"/>
        </w:numPr>
        <w:spacing w:after="60"/>
      </w:pPr>
      <w:r>
        <w:t xml:space="preserve">Tenemos lista la frase que </w:t>
      </w:r>
      <w:r>
        <w:rPr>
          <w:b/>
          <w:bCs/>
        </w:rPr>
        <w:t xml:space="preserve">desactiva la trampa de Odoo</w:t>
      </w:r>
      <w:r>
        <w:t xml:space="preserve">.</w:t>
      </w:r>
    </w:p>
    <w:p>
      <w:pPr>
        <w:pStyle w:val="ListParagraph"/>
        <w:numPr>
          <w:ilvl w:val="0"/>
          <w:numId w:val="3"/>
        </w:numPr>
        <w:spacing w:after="60"/>
      </w:pPr>
      <w:r>
        <w:t xml:space="preserve">La app está abierta y probada en el equipo, con el </w:t>
      </w:r>
      <w:r>
        <w:rPr>
          <w:b/>
          <w:bCs/>
        </w:rPr>
        <w:t xml:space="preserve">flujo completo demostrable</w:t>
      </w:r>
      <w:r>
        <w:t xml:space="preserve"> (una orden de principio a fin).</w:t>
      </w:r>
    </w:p>
    <w:p>
      <w:pPr>
        <w:pStyle w:val="ListParagraph"/>
        <w:numPr>
          <w:ilvl w:val="0"/>
          <w:numId w:val="3"/>
        </w:numPr>
        <w:spacing w:after="60"/>
      </w:pPr>
      <w:r>
        <w:t xml:space="preserve">Cada quien sabe </w:t>
      </w:r>
      <w:r>
        <w:rPr>
          <w:b/>
          <w:bCs/>
        </w:rPr>
        <w:t xml:space="preserve">su bloque</w:t>
      </w:r>
      <w:r>
        <w:t xml:space="preserve"> de preguntas.</w:t>
      </w:r>
    </w:p>
    <w:p>
      <w:pPr>
        <w:pStyle w:val="ListParagraph"/>
        <w:numPr>
          <w:ilvl w:val="0"/>
          <w:numId w:val="3"/>
        </w:numPr>
        <w:spacing w:after="60"/>
      </w:pPr>
      <w:r>
        <w:t xml:space="preserve">Tenemos a mano un ejemplo real: una orden con cliente, equipo, diagnóstico, repuesto y pago, para mostrar la </w:t>
      </w:r>
      <w:r>
        <w:rPr>
          <w:b/>
          <w:bCs/>
        </w:rPr>
        <w:t xml:space="preserve">trazabilidad</w:t>
      </w:r>
      <w:r>
        <w:t xml:space="preserve">.</w:t>
      </w:r>
    </w:p>
    <w:p>
      <w:pPr>
        <w:spacing w:before="40" w:after="0"/>
      </w:pPr>
      <w:r>
        <w:rPr>
          <w:b/>
          <w:bCs/>
        </w:rPr>
        <w:t xml:space="preserve">Para la demo, pueden mostrar en vivo: </w:t>
      </w:r>
      <w:r>
        <w:t xml:space="preserve">el flujo completo de una orden, el código QR de seguimiento, el comprobante en PDF, la búsqueda global (cliente, teléfono, código o serie), el respaldo de datos y el panel de indicadores.</w:t>
      </w:r>
    </w:p>
    <w:p>
      <w:pPr>
        <w:spacing w:before="60"/>
        <w:jc w:val="center"/>
      </w:pPr>
      <w:r>
        <w:rPr>
          <w:i/>
          <w:iCs/>
          <w:color w:val="5B6770"/>
          <w:sz w:val="20"/>
          <w:szCs w:val="20"/>
        </w:rPr>
        <w:t xml:space="preserve">El trabajo es sólido; la defensa solo tiene que mostrarlo con claridad y seguridad.</w:t>
      </w:r>
    </w:p>
    <w:sectPr>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E7C86" w:sz="6" w:space="6"/>
      </w:pBdr>
      <w:spacing w:after="160" w:before="320"/>
      <w:outlineLvl w:val="0"/>
    </w:pPr>
    <w:rPr>
      <w:rFonts w:ascii="Cambria" w:cs="Cambria" w:eastAsia="Cambria" w:hAnsi="Cambria"/>
      <w:b/>
      <w:bCs/>
      <w:color w:val="16324F"/>
      <w:sz w:val="30"/>
      <w:szCs w:val="30"/>
    </w:rPr>
  </w:style>
  <w:style w:type="paragraph" w:styleId="Heading2">
    <w:name w:val="Heading 2"/>
    <w:basedOn w:val="Normal"/>
    <w:next w:val="Normal"/>
    <w:qFormat/>
    <w:pPr>
      <w:spacing w:after="100" w:before="200"/>
      <w:outlineLvl w:val="1"/>
    </w:pPr>
    <w:rPr>
      <w:rFonts w:ascii="Cambria" w:cs="Cambria" w:eastAsia="Cambria" w:hAnsi="Cambria"/>
      <w:b/>
      <w:bCs/>
      <w:color w:val="0E7C8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2026-06-09T12:51:33.350Z</dcterms:created>
  <dcterms:modified xsi:type="dcterms:W3CDTF">2026-06-09T12:51:33.350Z</dcterms:modified>
</cp:coreProperties>
</file>

<file path=docProps/custom.xml><?xml version="1.0" encoding="utf-8"?>
<Properties xmlns="http://schemas.openxmlformats.org/officeDocument/2006/custom-properties" xmlns:vt="http://schemas.openxmlformats.org/officeDocument/2006/docPropsVTypes"/>
</file>