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4D5381">
      <w:pPr>
        <w:jc w:val="cente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欧盟商标无效流程</w:t>
      </w:r>
    </w:p>
    <w:p w14:paraId="36CAD38F">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需要资料</w:t>
      </w:r>
    </w:p>
    <w:p w14:paraId="31C7A64C">
      <w:pPr>
        <w:numPr>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无效理由；</w:t>
      </w:r>
      <w:r>
        <w:rPr>
          <w:rFonts w:hint="eastAsia" w:asciiTheme="minorEastAsia" w:hAnsiTheme="minorEastAsia" w:eastAsiaTheme="minorEastAsia" w:cstheme="minorEastAsia"/>
        </w:rPr>
        <w:t>需准备能证明无效理由的相关证据材料，如证明在先权利的商标注册证书、使用证据，证明对方恶意注册的相关文件等。</w:t>
      </w:r>
    </w:p>
    <w:p w14:paraId="4826EE36">
      <w:pPr>
        <w:rPr>
          <w:rFonts w:hint="eastAsia" w:asciiTheme="minorEastAsia" w:hAnsiTheme="minorEastAsia" w:eastAsiaTheme="minorEastAsia" w:cstheme="minorEastAsia"/>
        </w:rPr>
      </w:pPr>
    </w:p>
    <w:p w14:paraId="530898C5">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rPr>
        <w:t>进入</w:t>
      </w:r>
      <w:r>
        <w:rPr>
          <w:rFonts w:hint="eastAsia" w:asciiTheme="minorEastAsia" w:hAnsiTheme="minorEastAsia" w:cstheme="minorEastAsia"/>
          <w:lang w:val="en-US" w:eastAsia="zh-CN"/>
        </w:rPr>
        <w:t>抗辩</w:t>
      </w:r>
      <w:r>
        <w:rPr>
          <w:rFonts w:hint="eastAsia" w:asciiTheme="minorEastAsia" w:hAnsiTheme="minorEastAsia" w:eastAsiaTheme="minorEastAsia" w:cstheme="minorEastAsia"/>
        </w:rPr>
        <w:t>期</w:t>
      </w:r>
    </w:p>
    <w:p w14:paraId="403E221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无效</w:t>
      </w:r>
      <w:r>
        <w:rPr>
          <w:rFonts w:hint="eastAsia" w:asciiTheme="minorEastAsia" w:hAnsiTheme="minorEastAsia" w:eastAsiaTheme="minorEastAsia" w:cstheme="minorEastAsia"/>
        </w:rPr>
        <w:t>申请被受理后，欧盟知识产权局将</w:t>
      </w:r>
      <w:r>
        <w:rPr>
          <w:rFonts w:hint="eastAsia" w:asciiTheme="minorEastAsia" w:hAnsiTheme="minorEastAsia" w:eastAsiaTheme="minorEastAsia" w:cstheme="minorEastAsia"/>
          <w:lang w:val="en-US" w:eastAsia="zh-CN"/>
        </w:rPr>
        <w:t>将</w:t>
      </w:r>
      <w:r>
        <w:rPr>
          <w:rFonts w:hint="eastAsia" w:asciiTheme="minorEastAsia" w:hAnsiTheme="minorEastAsia" w:eastAsiaTheme="minorEastAsia" w:cstheme="minorEastAsia"/>
        </w:rPr>
        <w:t>无效申请表及相关文件发送给欧盟商标所有人，并通知各方提交意见，如使用证明等。</w:t>
      </w:r>
      <w:r>
        <w:rPr>
          <w:rFonts w:hint="eastAsia" w:asciiTheme="minorEastAsia" w:hAnsiTheme="minorEastAsia" w:eastAsiaTheme="minorEastAsia" w:cstheme="minorEastAsia"/>
          <w:lang w:val="en-US" w:eastAsia="zh-CN"/>
        </w:rPr>
        <w:t>一般会有两个月冷静期，期间双方可沟通达成某一共识</w:t>
      </w:r>
    </w:p>
    <w:p w14:paraId="455FC27A">
      <w:pPr>
        <w:rPr>
          <w:rFonts w:hint="eastAsia" w:asciiTheme="minorEastAsia" w:hAnsiTheme="minorEastAsia" w:eastAsiaTheme="minorEastAsia" w:cstheme="minorEastAsia"/>
        </w:rPr>
      </w:pPr>
    </w:p>
    <w:p w14:paraId="27A82527">
      <w:pPr>
        <w:numPr>
          <w:ilvl w:val="0"/>
          <w:numId w:val="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双方质证</w:t>
      </w:r>
    </w:p>
    <w:p w14:paraId="38937E87">
      <w:pPr>
        <w:numPr>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如在冷静期内双方均未达成某一共识，则进入答辩阶段，先由原告提供补充证据，被告可根据原告的证据进行答辩；</w:t>
      </w:r>
      <w:r>
        <w:rPr>
          <w:rFonts w:hint="eastAsia" w:asciiTheme="minorEastAsia" w:hAnsiTheme="minorEastAsia" w:eastAsiaTheme="minorEastAsia" w:cstheme="minorEastAsia"/>
        </w:rPr>
        <w:t>有两轮质证，双方需在规定时间内提交支持自己观点的证据和理由</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商标所有人可以针对无效申请进行答辩，解释商标的合法性和有效性等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也可针对对方的答辩进行回应。</w:t>
      </w:r>
      <w:bookmarkStart w:id="0" w:name="_GoBack"/>
      <w:bookmarkEnd w:id="0"/>
    </w:p>
    <w:p w14:paraId="14DEB1C1">
      <w:pPr>
        <w:numPr>
          <w:numId w:val="0"/>
        </w:numPr>
        <w:rPr>
          <w:rFonts w:hint="eastAsia" w:asciiTheme="minorEastAsia" w:hAnsiTheme="minorEastAsia" w:eastAsiaTheme="minorEastAsia" w:cstheme="minorEastAsia"/>
        </w:rPr>
      </w:pPr>
    </w:p>
    <w:p w14:paraId="484778E9">
      <w:pPr>
        <w:numPr>
          <w:numId w:val="0"/>
        </w:numPr>
        <w:rPr>
          <w:rFonts w:hint="eastAsia" w:asciiTheme="minorEastAsia" w:hAnsiTheme="minorEastAsia" w:eastAsiaTheme="minorEastAsia" w:cstheme="minorEastAsia"/>
          <w:b/>
          <w:bCs/>
          <w:highlight w:val="yellow"/>
          <w:lang w:val="en-US" w:eastAsia="zh-CN"/>
        </w:rPr>
      </w:pPr>
      <w:r>
        <w:rPr>
          <w:rFonts w:hint="eastAsia" w:asciiTheme="minorEastAsia" w:hAnsiTheme="minorEastAsia" w:eastAsiaTheme="minorEastAsia" w:cstheme="minorEastAsia"/>
          <w:b/>
          <w:bCs/>
          <w:highlight w:val="yellow"/>
          <w:lang w:val="en-US" w:eastAsia="zh-CN"/>
        </w:rPr>
        <w:t>NOTE: 若被告在收到无效通知后，没有对此进行任何回应，商标不会直接失效，而是会进入最终判决</w:t>
      </w:r>
    </w:p>
    <w:p w14:paraId="3648C73B">
      <w:pPr>
        <w:numPr>
          <w:numId w:val="0"/>
        </w:numPr>
        <w:rPr>
          <w:rFonts w:hint="eastAsia" w:asciiTheme="minorEastAsia" w:hAnsiTheme="minorEastAsia" w:eastAsiaTheme="minorEastAsia" w:cstheme="minorEastAsia"/>
        </w:rPr>
      </w:pPr>
    </w:p>
    <w:p w14:paraId="5DCFCBB4">
      <w:pPr>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判决</w:t>
      </w:r>
    </w:p>
    <w:p w14:paraId="5C21C4F6">
      <w:pPr>
        <w:numPr>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两轮质证结束，对抗期结束后，欧盟知识产权局会根据双方提交的证据和理由做出</w:t>
      </w:r>
      <w:r>
        <w:rPr>
          <w:rFonts w:hint="eastAsia" w:asciiTheme="minorEastAsia" w:hAnsiTheme="minorEastAsia" w:eastAsiaTheme="minorEastAsia" w:cstheme="minorEastAsia"/>
          <w:lang w:val="en-US" w:eastAsia="zh-CN"/>
        </w:rPr>
        <w:t>最终</w:t>
      </w:r>
      <w:r>
        <w:rPr>
          <w:rFonts w:hint="eastAsia" w:asciiTheme="minorEastAsia" w:hAnsiTheme="minorEastAsia" w:eastAsiaTheme="minorEastAsia" w:cstheme="minorEastAsia"/>
        </w:rPr>
        <w:t>决定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如对最终判决结果不服可在商标局的判决结果上的规定时间内提出申请上诉（需要有充分的理由）</w:t>
      </w:r>
    </w:p>
    <w:p w14:paraId="2903E45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6758C"/>
    <w:multiLevelType w:val="singleLevel"/>
    <w:tmpl w:val="EDE6758C"/>
    <w:lvl w:ilvl="0" w:tentative="0">
      <w:start w:val="1"/>
      <w:numFmt w:val="chineseCounting"/>
      <w:suff w:val="nothing"/>
      <w:lvlText w:val="%1、"/>
      <w:lvlJc w:val="left"/>
      <w:rPr>
        <w:rFonts w:hint="eastAsia"/>
      </w:rPr>
    </w:lvl>
  </w:abstractNum>
  <w:abstractNum w:abstractNumId="1">
    <w:nsid w:val="3334E839"/>
    <w:multiLevelType w:val="singleLevel"/>
    <w:tmpl w:val="3334E839"/>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D25E7"/>
    <w:rsid w:val="693D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2025-01-23T06:22:00Z</dcterms:created>
  <dc:creator>王胜利</dc:creator>
  <cp:lastModifiedBy>王胜利</cp:lastModifiedBy>
  <dcterms:modified xsi:type="dcterms:W3CDTF">2025-01-23T07:01:17Z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7644FD6092384108B74E9B8E1FA62316_11</vt:lpwstr>
  </property>
  <property fmtid="{D5CDD505-2E9C-101B-9397-08002B2CF9AE}" pid="4" name="KSOTemplateDocerSaveRecord">
    <vt:lpwstr>eyJoZGlkIjoiMDExYTk3YjY4MWI4ZGZiYzY1NDY1MjQwZDc5ODM0YTkiLCJ1c2VySWQiOiIxNDU1NjQxNzc5In0=</vt:lpwstr>
  </property>
</Properties>
</file>