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7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英国商标无效（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B0C0C"/>
          <w:spacing w:val="0"/>
          <w:shd w:val="clear" w:fill="FFFFFF"/>
        </w:rPr>
        <w:t>invalidation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提出时限：商标注册后，随时可提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提出理由：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绝对理由(Absolute Grounds)：商标具有描述性、通用性，缺乏显著性，该商标应供大众免费使用；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相对理由(Relative Grounds)：提起无效者拥有在先商标或在先权利(不必注册)，如果使用该注册商标，将与之发生冲突。（也就是商标被抢注了）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谁可以提起无效：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82"/>
        <w:gridCol w:w="2283"/>
        <w:gridCol w:w="2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5" w:hRule="atLeast"/>
        </w:trPr>
        <w:tc>
          <w:tcPr>
            <w:tcW w:w="2782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Published Time</w:t>
            </w:r>
          </w:p>
        </w:tc>
        <w:tc>
          <w:tcPr>
            <w:tcW w:w="228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Absolute Grounds</w:t>
            </w:r>
          </w:p>
        </w:tc>
        <w:tc>
          <w:tcPr>
            <w:tcW w:w="253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Relative Grounds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5" w:hRule="atLeast"/>
        </w:trPr>
        <w:tc>
          <w:tcPr>
            <w:tcW w:w="2782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1 October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2007</w:t>
            </w:r>
          </w:p>
        </w:tc>
        <w:tc>
          <w:tcPr>
            <w:tcW w:w="228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任何人都可以提</w:t>
            </w:r>
          </w:p>
        </w:tc>
        <w:tc>
          <w:tcPr>
            <w:tcW w:w="253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任何人都可以提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9" w:hRule="atLeast"/>
        </w:trPr>
        <w:tc>
          <w:tcPr>
            <w:tcW w:w="2782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1 October 2007</w:t>
            </w:r>
          </w:p>
        </w:tc>
        <w:tc>
          <w:tcPr>
            <w:tcW w:w="228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任何人都可以提</w:t>
            </w:r>
          </w:p>
        </w:tc>
        <w:tc>
          <w:tcPr>
            <w:tcW w:w="253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在先商标或权利的所有人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递交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无效申请</w:t>
      </w:r>
      <w:r>
        <w:rPr>
          <w:rFonts w:ascii="宋体" w:hAnsi="宋体" w:eastAsia="宋体" w:cs="宋体"/>
          <w:sz w:val="24"/>
          <w:szCs w:val="24"/>
        </w:rPr>
        <w:t>2-3个工作日后，会通知对方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2个月内</w:t>
      </w:r>
      <w:r>
        <w:rPr>
          <w:rFonts w:ascii="宋体" w:hAnsi="宋体" w:eastAsia="宋体" w:cs="宋体"/>
          <w:sz w:val="24"/>
          <w:szCs w:val="24"/>
        </w:rPr>
        <w:t>答辩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不可延长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对方选择回应，应该提交答辩及反诉通知书（应当说明不接受申请人申请人无效的理由，或者也可以提出申请人是否有证据证明他所提出的事实，也可以提供任何额外的理由、证据来支持商标注册。）接着，提出无效的申请人应提交答辩，被无效者提交答辩，申请人再提交答辩；之后双方可以提交书面意见或者申请听证会，最后官方做出裁定。若是对裁定结果不服，可申请上诉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576770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6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对方无回应，大概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个星期左右，商标局会给对方下初步审查通知（说对方缺席了之类的）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接着</w:t>
      </w:r>
      <w:r>
        <w:rPr>
          <w:rFonts w:ascii="宋体" w:hAnsi="宋体" w:eastAsia="宋体" w:cs="宋体"/>
          <w:sz w:val="24"/>
          <w:szCs w:val="24"/>
        </w:rPr>
        <w:t>还会再给2个星期的时间，让对方申请听证会（如果对方错过答复时间，还想再争取的话）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</w:t>
      </w:r>
      <w:r>
        <w:rPr>
          <w:rFonts w:ascii="宋体" w:hAnsi="宋体" w:eastAsia="宋体" w:cs="宋体"/>
          <w:sz w:val="24"/>
          <w:szCs w:val="24"/>
        </w:rPr>
        <w:t>对方还是无回应，两个星期后，会出裁定结果。历时大约三个多月</w:t>
      </w:r>
    </w:p>
    <w:p>
      <w:pPr>
        <w:numPr>
          <w:numId w:val="0"/>
        </w:num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"https://www.gov.uk/guidance/trade-marks-manual/tribunal-section"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https://www.gov.uk/guidance/trade-marks-manual/tribunal-section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"https://www.gov.uk/government/publications/trade-marks-invalidation/trade-marks-invalidation"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https://www.gov.uk/government/publications/trade-marks-invalidation/trade-marks-invalidation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22F436"/>
    <w:multiLevelType w:val="singleLevel"/>
    <w:tmpl w:val="9922F4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2EC372F"/>
    <w:multiLevelType w:val="singleLevel"/>
    <w:tmpl w:val="02EC372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853C0DB"/>
    <w:multiLevelType w:val="singleLevel"/>
    <w:tmpl w:val="7853C0D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xYTk3YjY4MWI4ZGZiYzY1NDY1MjQwZDc5ODM0YTkifQ=="/>
  </w:docVars>
  <w:rsids>
    <w:rsidRoot w:val="583827EB"/>
    <w:rsid w:val="5838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2023-12-06T05:33:00Z</dcterms:created>
  <dc:creator>Amber</dc:creator>
  <cp:lastModifiedBy>Amber</cp:lastModifiedBy>
  <dcterms:modified xsi:type="dcterms:W3CDTF">2023-12-06T06:35:29Z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7F845745BB2B43D785E8C7336202DEF4_11</vt:lpwstr>
  </property>
</Properties>
</file>