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ascii="Calibri" w:hAnsi="Calibri" w:eastAsia="宋体" w:cs="Calibri"/>
          <w:b/>
          <w:bCs/>
          <w:sz w:val="21"/>
          <w:szCs w:val="21"/>
          <w:lang w:val="en-US" w:eastAsia="zh-CN"/>
        </w:rPr>
      </w:pPr>
      <w:bookmarkStart w:id="0" w:name="_GoBack"/>
      <w:bookmarkEnd w:id="0"/>
      <w:r>
        <w:rPr>
          <w:rFonts w:hint="eastAsia" w:cs="Calibri"/>
          <w:b/>
          <w:bCs/>
          <w:sz w:val="21"/>
          <w:szCs w:val="21"/>
          <w:lang w:val="en-US" w:eastAsia="zh-CN"/>
        </w:rPr>
        <w:t>1.查询：</w:t>
      </w:r>
      <w:r>
        <w:rPr>
          <w:rFonts w:hint="default" w:ascii="Calibri" w:hAnsi="Calibri" w:eastAsia="宋体" w:cs="Calibri"/>
          <w:b/>
          <w:bCs/>
          <w:sz w:val="21"/>
          <w:szCs w:val="21"/>
          <w:lang w:val="en-US" w:eastAsia="zh-CN"/>
        </w:rPr>
        <w:t>SONIKI</w:t>
      </w:r>
      <w:r>
        <w:rPr>
          <w:rFonts w:hint="default" w:ascii="Calibri" w:hAnsi="Calibri" w:cs="Calibri"/>
          <w:b/>
          <w:bCs/>
          <w:sz w:val="21"/>
          <w:szCs w:val="21"/>
          <w:lang w:val="en-US" w:eastAsia="zh-CN"/>
        </w:rPr>
        <w:t>，</w:t>
      </w:r>
      <w:r>
        <w:rPr>
          <w:rFonts w:hint="default" w:ascii="Calibri" w:hAnsi="Calibri" w:eastAsia="宋体" w:cs="Calibri"/>
          <w:b/>
          <w:bCs/>
          <w:sz w:val="21"/>
          <w:szCs w:val="21"/>
          <w:lang w:val="en-US" w:eastAsia="zh-CN"/>
        </w:rPr>
        <w:t>美国</w:t>
      </w:r>
      <w:r>
        <w:rPr>
          <w:rFonts w:hint="default" w:ascii="Calibri" w:hAnsi="Calibri" w:cs="Calibri"/>
          <w:b/>
          <w:bCs/>
          <w:sz w:val="21"/>
          <w:szCs w:val="21"/>
          <w:lang w:val="en-US" w:eastAsia="zh-CN"/>
        </w:rPr>
        <w:t>，</w:t>
      </w:r>
      <w:r>
        <w:rPr>
          <w:rFonts w:hint="default" w:ascii="Calibri" w:hAnsi="Calibri" w:eastAsia="宋体" w:cs="Calibri"/>
          <w:b/>
          <w:bCs/>
          <w:sz w:val="21"/>
          <w:szCs w:val="21"/>
          <w:lang w:val="en-US" w:eastAsia="zh-CN"/>
        </w:rPr>
        <w:t>28类</w:t>
      </w:r>
    </w:p>
    <w:p>
      <w:pPr>
        <w:numPr>
          <w:ilvl w:val="0"/>
          <w:numId w:val="0"/>
        </w:numPr>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通过在TMview全类目搜索”SONIKI”，</w:t>
      </w:r>
      <w:r>
        <w:rPr>
          <w:rFonts w:hint="default" w:ascii="Calibri" w:hAnsi="Calibri" w:cs="Calibri"/>
          <w:sz w:val="21"/>
          <w:szCs w:val="21"/>
          <w:lang w:val="en-US" w:eastAsia="zh-CN"/>
        </w:rPr>
        <w:t>检索出</w:t>
      </w:r>
      <w:r>
        <w:rPr>
          <w:rFonts w:hint="default" w:ascii="Calibri" w:hAnsi="Calibri" w:eastAsia="宋体" w:cs="Calibri"/>
          <w:sz w:val="21"/>
          <w:szCs w:val="21"/>
          <w:lang w:val="en-US" w:eastAsia="zh-CN"/>
        </w:rPr>
        <w:t>同名商标SONIKI，</w:t>
      </w:r>
      <w:r>
        <w:rPr>
          <w:rFonts w:hint="eastAsia" w:cs="Calibri"/>
          <w:sz w:val="21"/>
          <w:szCs w:val="21"/>
          <w:lang w:val="en-US" w:eastAsia="zh-CN"/>
        </w:rPr>
        <w:t>点击进入TSDR，</w:t>
      </w:r>
      <w:r>
        <w:rPr>
          <w:rFonts w:hint="default" w:ascii="Calibri" w:hAnsi="Calibri" w:eastAsia="宋体" w:cs="Calibri"/>
          <w:sz w:val="21"/>
          <w:szCs w:val="21"/>
          <w:lang w:val="en-US" w:eastAsia="zh-CN"/>
        </w:rPr>
        <w:t>查看商标状态，显示已失效。</w:t>
      </w:r>
    </w:p>
    <w:p>
      <w:pPr>
        <w:numPr>
          <w:ilvl w:val="0"/>
          <w:numId w:val="0"/>
        </w:numPr>
        <w:rPr>
          <w:rFonts w:hint="eastAsia" w:cs="Calibri"/>
          <w:sz w:val="21"/>
          <w:szCs w:val="21"/>
          <w:highlight w:val="none"/>
          <w:lang w:val="en-US" w:eastAsia="zh-CN"/>
        </w:rPr>
      </w:pPr>
      <w:r>
        <w:rPr>
          <w:rFonts w:hint="default" w:ascii="Calibri" w:hAnsi="Calibri" w:eastAsia="宋体" w:cs="Calibri"/>
          <w:sz w:val="21"/>
          <w:szCs w:val="21"/>
          <w:lang w:val="en-US" w:eastAsia="zh-CN"/>
        </w:rPr>
        <w:t>发现</w:t>
      </w:r>
      <w:r>
        <w:rPr>
          <w:rFonts w:hint="default" w:ascii="Calibri" w:hAnsi="Calibri" w:eastAsia="宋体" w:cs="Calibri"/>
          <w:sz w:val="21"/>
          <w:szCs w:val="21"/>
        </w:rPr>
        <w:t>商标失效</w:t>
      </w:r>
      <w:r>
        <w:rPr>
          <w:rFonts w:hint="default" w:ascii="Calibri" w:hAnsi="Calibri" w:eastAsia="宋体" w:cs="Calibri"/>
          <w:sz w:val="21"/>
          <w:szCs w:val="21"/>
          <w:lang w:val="en-US" w:eastAsia="zh-CN"/>
        </w:rPr>
        <w:t>一定要查看</w:t>
      </w:r>
      <w:r>
        <w:rPr>
          <w:rFonts w:hint="default" w:ascii="Calibri" w:hAnsi="Calibri" w:eastAsia="宋体" w:cs="Calibri"/>
          <w:sz w:val="21"/>
          <w:szCs w:val="21"/>
          <w:highlight w:val="yellow"/>
          <w:lang w:val="en-US" w:eastAsia="zh-CN"/>
        </w:rPr>
        <w:t>失效原因</w:t>
      </w:r>
      <w:r>
        <w:rPr>
          <w:rFonts w:hint="default" w:ascii="Calibri" w:hAnsi="Calibri" w:eastAsia="宋体" w:cs="Calibri"/>
          <w:sz w:val="21"/>
          <w:szCs w:val="21"/>
          <w:lang w:val="en-US" w:eastAsia="zh-CN"/>
        </w:rPr>
        <w:t>，</w:t>
      </w:r>
      <w:r>
        <w:rPr>
          <w:rFonts w:hint="default" w:ascii="Calibri" w:hAnsi="Calibri" w:eastAsia="宋体" w:cs="Calibri"/>
          <w:sz w:val="21"/>
          <w:szCs w:val="21"/>
        </w:rPr>
        <w:t>尤其是</w:t>
      </w:r>
      <w:r>
        <w:rPr>
          <w:rFonts w:hint="default" w:ascii="Calibri" w:hAnsi="Calibri" w:eastAsia="宋体" w:cs="Calibri"/>
          <w:sz w:val="21"/>
          <w:szCs w:val="21"/>
          <w:lang w:val="en-US" w:eastAsia="zh-CN"/>
        </w:rPr>
        <w:t>商标名称和类目</w:t>
      </w:r>
      <w:r>
        <w:rPr>
          <w:rFonts w:hint="eastAsia" w:cs="Calibri"/>
          <w:sz w:val="21"/>
          <w:szCs w:val="21"/>
          <w:lang w:val="en-US" w:eastAsia="zh-CN"/>
        </w:rPr>
        <w:t>是和我们要查的商标是</w:t>
      </w:r>
      <w:r>
        <w:rPr>
          <w:rFonts w:hint="default" w:ascii="Calibri" w:hAnsi="Calibri" w:eastAsia="宋体" w:cs="Calibri"/>
          <w:sz w:val="21"/>
          <w:szCs w:val="21"/>
          <w:lang w:val="en-US" w:eastAsia="zh-CN"/>
        </w:rPr>
        <w:t>相同的，主要从两方面查看：</w:t>
      </w:r>
      <w:r>
        <w:rPr>
          <w:rFonts w:hint="eastAsia" w:cs="Calibri"/>
          <w:sz w:val="21"/>
          <w:szCs w:val="21"/>
          <w:lang w:val="en-US" w:eastAsia="zh-CN"/>
        </w:rPr>
        <w:t>*</w:t>
      </w:r>
      <w:r>
        <w:rPr>
          <w:rFonts w:hint="default" w:ascii="Calibri" w:hAnsi="Calibri" w:eastAsia="宋体" w:cs="Calibri"/>
          <w:sz w:val="21"/>
          <w:szCs w:val="21"/>
          <w:highlight w:val="yellow"/>
          <w:lang w:val="en-US" w:eastAsia="zh-CN"/>
        </w:rPr>
        <w:t>是被审查员驳回申请</w:t>
      </w:r>
      <w:r>
        <w:rPr>
          <w:rFonts w:hint="eastAsia" w:cs="Calibri"/>
          <w:sz w:val="21"/>
          <w:szCs w:val="21"/>
          <w:highlight w:val="yellow"/>
          <w:lang w:val="en-US" w:eastAsia="zh-CN"/>
        </w:rPr>
        <w:t xml:space="preserve"> *还是</w:t>
      </w:r>
      <w:r>
        <w:rPr>
          <w:rFonts w:hint="default" w:ascii="Calibri" w:hAnsi="Calibri" w:eastAsia="宋体" w:cs="Calibri"/>
          <w:sz w:val="21"/>
          <w:szCs w:val="21"/>
          <w:highlight w:val="yellow"/>
        </w:rPr>
        <w:t>被异议</w:t>
      </w:r>
      <w:r>
        <w:rPr>
          <w:rFonts w:hint="eastAsia" w:cs="Calibri"/>
          <w:sz w:val="21"/>
          <w:szCs w:val="21"/>
          <w:highlight w:val="none"/>
          <w:lang w:eastAsia="zh-CN"/>
        </w:rPr>
        <w:t>，</w:t>
      </w:r>
      <w:r>
        <w:rPr>
          <w:rFonts w:hint="eastAsia" w:cs="Calibri"/>
          <w:sz w:val="21"/>
          <w:szCs w:val="21"/>
          <w:highlight w:val="none"/>
          <w:lang w:val="en-US" w:eastAsia="zh-CN"/>
        </w:rPr>
        <w:t>哪个原因是导致商标失效的</w:t>
      </w:r>
    </w:p>
    <w:p>
      <w:pPr>
        <w:numPr>
          <w:ilvl w:val="0"/>
          <w:numId w:val="0"/>
        </w:numPr>
        <w:rPr>
          <w:rFonts w:hint="eastAsia" w:cs="Calibri"/>
          <w:sz w:val="21"/>
          <w:szCs w:val="21"/>
          <w:highlight w:val="none"/>
          <w:lang w:val="en-US" w:eastAsia="zh-CN"/>
        </w:rPr>
      </w:pPr>
    </w:p>
    <w:p>
      <w:pPr>
        <w:numPr>
          <w:ilvl w:val="0"/>
          <w:numId w:val="0"/>
        </w:numPr>
        <w:rPr>
          <w:rFonts w:hint="default" w:cs="Calibri"/>
          <w:sz w:val="21"/>
          <w:szCs w:val="21"/>
          <w:highlight w:val="none"/>
          <w:lang w:val="en-US" w:eastAsia="zh-CN"/>
        </w:rPr>
      </w:pPr>
      <w:r>
        <w:rPr>
          <w:rFonts w:hint="eastAsia" w:cs="Calibri"/>
          <w:sz w:val="21"/>
          <w:szCs w:val="21"/>
          <w:highlight w:val="none"/>
          <w:lang w:val="en-US" w:eastAsia="zh-CN"/>
        </w:rPr>
        <w:t>【TMVIEW】</w:t>
      </w: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5272405" cy="167449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674495"/>
                    </a:xfrm>
                    <a:prstGeom prst="rect">
                      <a:avLst/>
                    </a:prstGeom>
                    <a:noFill/>
                    <a:ln>
                      <a:noFill/>
                    </a:ln>
                  </pic:spPr>
                </pic:pic>
              </a:graphicData>
            </a:graphic>
          </wp:inline>
        </w:drawing>
      </w:r>
    </w:p>
    <w:p>
      <w:pPr>
        <w:numPr>
          <w:ilvl w:val="0"/>
          <w:numId w:val="0"/>
        </w:numPr>
        <w:rPr>
          <w:rFonts w:hint="default" w:ascii="Calibri" w:hAnsi="Calibri" w:eastAsia="宋体" w:cs="Calibri"/>
          <w:sz w:val="21"/>
          <w:szCs w:val="21"/>
          <w:lang w:val="en-US" w:eastAsia="zh-CN"/>
        </w:rPr>
      </w:pPr>
      <w:r>
        <w:rPr>
          <w:rFonts w:hint="eastAsia" w:cs="Calibri"/>
          <w:sz w:val="21"/>
          <w:szCs w:val="21"/>
          <w:lang w:val="en-US" w:eastAsia="zh-CN"/>
        </w:rPr>
        <w:t>【TSDR】</w:t>
      </w: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5807075" cy="3121660"/>
            <wp:effectExtent l="0" t="0" r="9525" b="2540"/>
            <wp:docPr id="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pic:cNvPicPr>
                      <a:picLocks noChangeAspect="1"/>
                    </pic:cNvPicPr>
                  </pic:nvPicPr>
                  <pic:blipFill>
                    <a:blip r:embed="rId5"/>
                    <a:stretch>
                      <a:fillRect/>
                    </a:stretch>
                  </pic:blipFill>
                  <pic:spPr>
                    <a:xfrm>
                      <a:off x="0" y="0"/>
                      <a:ext cx="5807075" cy="3121660"/>
                    </a:xfrm>
                    <a:prstGeom prst="rect">
                      <a:avLst/>
                    </a:prstGeom>
                    <a:noFill/>
                    <a:ln>
                      <a:noFill/>
                    </a:ln>
                  </pic:spPr>
                </pic:pic>
              </a:graphicData>
            </a:graphic>
          </wp:inline>
        </w:drawing>
      </w:r>
    </w:p>
    <w:p>
      <w:pPr>
        <w:numPr>
          <w:ilvl w:val="0"/>
          <w:numId w:val="0"/>
        </w:numPr>
        <w:rPr>
          <w:rFonts w:hint="default" w:ascii="Calibri" w:hAnsi="Calibri" w:cs="Calibri"/>
          <w:sz w:val="21"/>
          <w:szCs w:val="21"/>
          <w:lang w:val="en-US" w:eastAsia="zh-CN"/>
        </w:rPr>
        <w:sectPr>
          <w:pgSz w:w="11906" w:h="16838"/>
          <w:pgMar w:top="1440" w:right="1800" w:bottom="1440" w:left="1800" w:header="851" w:footer="992" w:gutter="0"/>
          <w:cols w:space="720" w:num="1"/>
          <w:docGrid w:type="lines" w:linePitch="312" w:charSpace="0"/>
        </w:sectPr>
      </w:pPr>
    </w:p>
    <w:p>
      <w:pPr>
        <w:numPr>
          <w:ilvl w:val="0"/>
          <w:numId w:val="0"/>
        </w:numPr>
        <w:rPr>
          <w:rFonts w:hint="default" w:ascii="Calibri" w:hAnsi="Calibri" w:eastAsia="宋体" w:cs="Calibri"/>
          <w:sz w:val="21"/>
          <w:szCs w:val="21"/>
          <w:lang w:val="en-US" w:eastAsia="zh-CN"/>
        </w:rPr>
      </w:pPr>
      <w:r>
        <w:rPr>
          <w:rFonts w:hint="default" w:ascii="Calibri" w:hAnsi="Calibri" w:cs="Calibri"/>
          <w:sz w:val="21"/>
          <w:szCs w:val="21"/>
          <w:lang w:val="en-US" w:eastAsia="zh-CN"/>
        </w:rPr>
        <w:t>点击</w:t>
      </w:r>
      <w:r>
        <w:rPr>
          <w:rFonts w:hint="eastAsia" w:cs="Calibri"/>
          <w:sz w:val="21"/>
          <w:szCs w:val="21"/>
          <w:lang w:val="en-US" w:eastAsia="zh-CN"/>
        </w:rPr>
        <w:t>【</w:t>
      </w:r>
      <w:r>
        <w:rPr>
          <w:rFonts w:hint="default" w:ascii="Calibri" w:hAnsi="Calibri" w:cs="Calibri"/>
          <w:sz w:val="21"/>
          <w:szCs w:val="21"/>
          <w:lang w:val="en-US" w:eastAsia="zh-CN"/>
        </w:rPr>
        <w:t>documents</w:t>
      </w:r>
      <w:r>
        <w:rPr>
          <w:rFonts w:hint="eastAsia" w:cs="Calibri"/>
          <w:sz w:val="21"/>
          <w:szCs w:val="21"/>
          <w:lang w:val="en-US" w:eastAsia="zh-CN"/>
        </w:rPr>
        <w:t>】</w:t>
      </w:r>
      <w:r>
        <w:rPr>
          <w:rFonts w:hint="default" w:ascii="Calibri" w:hAnsi="Calibri" w:cs="Calibri"/>
          <w:sz w:val="21"/>
          <w:szCs w:val="21"/>
          <w:lang w:val="en-US" w:eastAsia="zh-CN"/>
        </w:rPr>
        <w:t>,发现此商标没有被审查员驳回复审的情况</w:t>
      </w:r>
    </w:p>
    <w:p>
      <w:pPr>
        <w:numPr>
          <w:ilvl w:val="0"/>
          <w:numId w:val="0"/>
        </w:numPr>
        <w:rPr>
          <w:rFonts w:hint="default" w:ascii="Calibri" w:hAnsi="Calibri" w:cs="Calibri"/>
          <w:sz w:val="21"/>
          <w:szCs w:val="21"/>
          <w:lang w:val="en-US" w:eastAsia="zh-CN"/>
        </w:rPr>
      </w:pPr>
      <w:r>
        <w:rPr>
          <w:rFonts w:hint="default" w:ascii="Calibri" w:hAnsi="Calibri" w:cs="Calibri"/>
          <w:sz w:val="21"/>
          <w:szCs w:val="21"/>
        </w:rPr>
        <w:drawing>
          <wp:inline distT="0" distB="0" distL="114300" distR="114300">
            <wp:extent cx="5648325" cy="4952365"/>
            <wp:effectExtent l="0" t="0" r="15875"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5648325" cy="4952365"/>
                    </a:xfrm>
                    <a:prstGeom prst="rect">
                      <a:avLst/>
                    </a:prstGeom>
                    <a:noFill/>
                    <a:ln>
                      <a:noFill/>
                    </a:ln>
                  </pic:spPr>
                </pic:pic>
              </a:graphicData>
            </a:graphic>
          </wp:inline>
        </w:drawing>
      </w: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cs="Calibri"/>
          <w:sz w:val="21"/>
          <w:szCs w:val="21"/>
          <w:lang w:val="en-US" w:eastAsia="zh-CN"/>
        </w:rPr>
      </w:pPr>
      <w:r>
        <w:rPr>
          <w:rFonts w:hint="default" w:ascii="Calibri" w:hAnsi="Calibri" w:eastAsia="宋体" w:cs="Calibri"/>
          <w:sz w:val="21"/>
          <w:szCs w:val="21"/>
          <w:lang w:val="en-US" w:eastAsia="zh-CN"/>
        </w:rPr>
        <w:t>这个商标没有被审查员驳回复审，但是</w:t>
      </w:r>
      <w:r>
        <w:rPr>
          <w:rFonts w:hint="default" w:ascii="Calibri" w:hAnsi="Calibri" w:cs="Calibri"/>
          <w:sz w:val="21"/>
          <w:szCs w:val="21"/>
          <w:lang w:val="en-US" w:eastAsia="zh-CN"/>
        </w:rPr>
        <w:t>最终</w:t>
      </w:r>
      <w:r>
        <w:rPr>
          <w:rFonts w:hint="default" w:ascii="Calibri" w:hAnsi="Calibri" w:eastAsia="宋体" w:cs="Calibri"/>
          <w:sz w:val="21"/>
          <w:szCs w:val="21"/>
          <w:lang w:val="en-US" w:eastAsia="zh-CN"/>
        </w:rPr>
        <w:t>又没有申请成功，</w:t>
      </w:r>
      <w:r>
        <w:rPr>
          <w:rFonts w:hint="default" w:ascii="Calibri" w:hAnsi="Calibri" w:cs="Calibri"/>
          <w:sz w:val="21"/>
          <w:szCs w:val="21"/>
          <w:lang w:val="en-US" w:eastAsia="zh-CN"/>
        </w:rPr>
        <w:t>也就说明是另外一种可能性——</w:t>
      </w:r>
      <w:r>
        <w:rPr>
          <w:rFonts w:hint="default" w:ascii="Calibri" w:hAnsi="Calibri" w:cs="Calibri"/>
          <w:sz w:val="21"/>
          <w:szCs w:val="21"/>
          <w:highlight w:val="yellow"/>
          <w:lang w:val="en-US" w:eastAsia="zh-CN"/>
        </w:rPr>
        <w:t>收到了异议</w:t>
      </w:r>
      <w:r>
        <w:rPr>
          <w:rFonts w:hint="default" w:ascii="Calibri" w:hAnsi="Calibri" w:cs="Calibri"/>
          <w:sz w:val="21"/>
          <w:szCs w:val="21"/>
          <w:lang w:val="en-US" w:eastAsia="zh-CN"/>
        </w:rPr>
        <w:t>。</w:t>
      </w:r>
    </w:p>
    <w:p>
      <w:pPr>
        <w:numPr>
          <w:ilvl w:val="0"/>
          <w:numId w:val="0"/>
        </w:numPr>
        <w:rPr>
          <w:rFonts w:hint="default" w:ascii="Calibri" w:hAnsi="Calibri" w:cs="Calibri"/>
          <w:sz w:val="21"/>
          <w:szCs w:val="21"/>
          <w:lang w:val="en-US" w:eastAsia="zh-CN"/>
        </w:rPr>
        <w:sectPr>
          <w:pgSz w:w="11906" w:h="16838"/>
          <w:pgMar w:top="1440" w:right="1800" w:bottom="1440" w:left="1800" w:header="851" w:footer="992" w:gutter="0"/>
          <w:cols w:space="720" w:num="1"/>
          <w:docGrid w:type="lines" w:linePitch="312" w:charSpace="0"/>
        </w:sectPr>
      </w:pPr>
    </w:p>
    <w:p>
      <w:pPr>
        <w:numPr>
          <w:ilvl w:val="0"/>
          <w:numId w:val="0"/>
        </w:numPr>
        <w:rPr>
          <w:rFonts w:hint="default" w:ascii="Calibri" w:hAnsi="Calibri" w:cs="Calibri"/>
          <w:sz w:val="21"/>
          <w:szCs w:val="21"/>
          <w:lang w:val="en-US" w:eastAsia="zh-CN"/>
        </w:rPr>
      </w:pPr>
    </w:p>
    <w:p>
      <w:pPr>
        <w:numPr>
          <w:ilvl w:val="0"/>
          <w:numId w:val="0"/>
        </w:numPr>
        <w:rPr>
          <w:rFonts w:hint="default" w:ascii="Calibri" w:hAnsi="Calibri" w:cs="Calibri"/>
          <w:sz w:val="21"/>
          <w:szCs w:val="21"/>
          <w:lang w:val="en-US" w:eastAsia="zh-CN"/>
        </w:rPr>
      </w:pPr>
      <w:r>
        <w:rPr>
          <w:rFonts w:hint="default" w:ascii="Calibri" w:hAnsi="Calibri" w:cs="Calibri"/>
          <w:sz w:val="21"/>
          <w:szCs w:val="21"/>
          <w:lang w:val="en-US" w:eastAsia="zh-CN"/>
        </w:rPr>
        <w:t>点击</w:t>
      </w:r>
      <w:r>
        <w:rPr>
          <w:rFonts w:hint="eastAsia" w:cs="Calibri"/>
          <w:sz w:val="21"/>
          <w:szCs w:val="21"/>
          <w:lang w:val="en-US" w:eastAsia="zh-CN"/>
        </w:rPr>
        <w:t>【</w:t>
      </w:r>
      <w:r>
        <w:rPr>
          <w:rFonts w:hint="default" w:ascii="Calibri" w:hAnsi="Calibri" w:eastAsia="宋体" w:cs="Calibri"/>
          <w:sz w:val="21"/>
          <w:szCs w:val="21"/>
          <w:lang w:val="en-US" w:eastAsia="zh-CN"/>
        </w:rPr>
        <w:t>Proceedings</w:t>
      </w:r>
      <w:r>
        <w:rPr>
          <w:rFonts w:hint="eastAsia" w:cs="Calibri"/>
          <w:sz w:val="21"/>
          <w:szCs w:val="21"/>
          <w:lang w:val="en-US" w:eastAsia="zh-CN"/>
        </w:rPr>
        <w:t>】</w:t>
      </w:r>
      <w:r>
        <w:rPr>
          <w:rFonts w:hint="default" w:ascii="Calibri" w:hAnsi="Calibri" w:eastAsia="宋体" w:cs="Calibri"/>
          <w:sz w:val="21"/>
          <w:szCs w:val="21"/>
          <w:lang w:val="en-US" w:eastAsia="zh-CN"/>
        </w:rPr>
        <w:t>发现是被sony这个大品牌异议</w:t>
      </w:r>
      <w:r>
        <w:rPr>
          <w:rFonts w:hint="default" w:ascii="Calibri" w:hAnsi="Calibri" w:cs="Calibri"/>
          <w:sz w:val="21"/>
          <w:szCs w:val="21"/>
          <w:lang w:val="en-US" w:eastAsia="zh-CN"/>
        </w:rPr>
        <w:t>。</w:t>
      </w:r>
    </w:p>
    <w:p>
      <w:pPr>
        <w:numPr>
          <w:ilvl w:val="0"/>
          <w:numId w:val="0"/>
        </w:numPr>
        <w:rPr>
          <w:rFonts w:hint="default" w:ascii="Calibri" w:hAnsi="Calibri" w:cs="Calibri"/>
          <w:sz w:val="21"/>
          <w:szCs w:val="21"/>
          <w:lang w:val="en-US" w:eastAsia="zh-CN"/>
        </w:rPr>
      </w:pPr>
    </w:p>
    <w:p>
      <w:pPr>
        <w:numPr>
          <w:ilvl w:val="0"/>
          <w:numId w:val="0"/>
        </w:numPr>
        <w:rPr>
          <w:rFonts w:hint="default" w:ascii="Calibri" w:hAnsi="Calibri" w:cs="Calibri"/>
          <w:sz w:val="21"/>
          <w:szCs w:val="21"/>
          <w:lang w:val="en-US" w:eastAsia="zh-CN"/>
        </w:rPr>
      </w:pPr>
      <w:r>
        <w:rPr>
          <w:rFonts w:hint="default" w:ascii="Calibri" w:hAnsi="Calibri" w:cs="Calibri"/>
          <w:sz w:val="21"/>
          <w:szCs w:val="21"/>
          <w:lang w:val="en-US" w:eastAsia="zh-CN"/>
        </w:rPr>
        <w:t>由此可见，之前商标</w:t>
      </w:r>
      <w:r>
        <w:rPr>
          <w:rFonts w:hint="default" w:ascii="Calibri" w:hAnsi="Calibri" w:eastAsia="宋体" w:cs="Calibri"/>
          <w:sz w:val="21"/>
          <w:szCs w:val="21"/>
          <w:lang w:val="en-US" w:eastAsia="zh-CN"/>
        </w:rPr>
        <w:t>SONIKI</w:t>
      </w:r>
      <w:r>
        <w:rPr>
          <w:rFonts w:hint="default" w:ascii="Calibri" w:hAnsi="Calibri" w:cs="Calibri"/>
          <w:sz w:val="21"/>
          <w:szCs w:val="21"/>
          <w:lang w:val="en-US" w:eastAsia="zh-CN"/>
        </w:rPr>
        <w:t>同样是申请28类，最终没申请下来是被</w:t>
      </w:r>
      <w:r>
        <w:rPr>
          <w:rFonts w:hint="default" w:ascii="Calibri" w:hAnsi="Calibri" w:eastAsia="宋体" w:cs="Calibri"/>
          <w:sz w:val="21"/>
          <w:szCs w:val="21"/>
          <w:highlight w:val="yellow"/>
          <w:lang w:val="en-US" w:eastAsia="zh-CN"/>
        </w:rPr>
        <w:t>sony这个大品牌异议</w:t>
      </w:r>
      <w:r>
        <w:rPr>
          <w:rFonts w:hint="default" w:ascii="Calibri" w:hAnsi="Calibri" w:cs="Calibri"/>
          <w:sz w:val="21"/>
          <w:szCs w:val="21"/>
          <w:lang w:val="en-US" w:eastAsia="zh-CN"/>
        </w:rPr>
        <w:t>，而现在客户</w:t>
      </w:r>
      <w:r>
        <w:rPr>
          <w:rFonts w:hint="default" w:ascii="Calibri" w:hAnsi="Calibri" w:eastAsia="宋体" w:cs="Calibri"/>
          <w:sz w:val="21"/>
          <w:szCs w:val="21"/>
          <w:lang w:val="en-US" w:eastAsia="zh-CN"/>
        </w:rPr>
        <w:t>再次申请</w:t>
      </w:r>
      <w:r>
        <w:rPr>
          <w:rFonts w:hint="default" w:ascii="Calibri" w:hAnsi="Calibri" w:cs="Calibri"/>
          <w:sz w:val="21"/>
          <w:szCs w:val="21"/>
          <w:lang w:val="en-US" w:eastAsia="zh-CN"/>
        </w:rPr>
        <w:t>（同样是28类，商标名称相同）</w:t>
      </w:r>
      <w:r>
        <w:rPr>
          <w:rFonts w:hint="default" w:ascii="Calibri" w:hAnsi="Calibri" w:eastAsia="宋体" w:cs="Calibri"/>
          <w:sz w:val="21"/>
          <w:szCs w:val="21"/>
          <w:lang w:val="en-US" w:eastAsia="zh-CN"/>
        </w:rPr>
        <w:t>也很有可能会遇到被异议的情况，</w:t>
      </w:r>
      <w:r>
        <w:rPr>
          <w:rFonts w:hint="default" w:ascii="Calibri" w:hAnsi="Calibri" w:cs="Calibri"/>
          <w:sz w:val="21"/>
          <w:szCs w:val="21"/>
          <w:lang w:val="en-US" w:eastAsia="zh-CN"/>
        </w:rPr>
        <w:t>因此</w:t>
      </w:r>
      <w:r>
        <w:rPr>
          <w:rFonts w:hint="default" w:ascii="Calibri" w:hAnsi="Calibri" w:eastAsia="宋体" w:cs="Calibri"/>
          <w:sz w:val="21"/>
          <w:szCs w:val="21"/>
          <w:lang w:val="en-US" w:eastAsia="zh-CN"/>
        </w:rPr>
        <w:t>不建议申请。</w:t>
      </w:r>
    </w:p>
    <w:p>
      <w:pPr>
        <w:numPr>
          <w:ilvl w:val="0"/>
          <w:numId w:val="0"/>
        </w:numPr>
        <w:rPr>
          <w:rFonts w:hint="default" w:ascii="Calibri" w:hAnsi="Calibri" w:cs="Calibri"/>
          <w:sz w:val="21"/>
          <w:szCs w:val="21"/>
          <w:lang w:val="en-US" w:eastAsia="zh-CN"/>
        </w:rPr>
      </w:pPr>
      <w:r>
        <w:rPr>
          <w:rFonts w:hint="default" w:ascii="Calibri" w:hAnsi="Calibri" w:cs="Calibri"/>
          <w:sz w:val="21"/>
          <w:szCs w:val="21"/>
        </w:rPr>
        <w:drawing>
          <wp:inline distT="0" distB="0" distL="114300" distR="114300">
            <wp:extent cx="5273675" cy="4812665"/>
            <wp:effectExtent l="0" t="0" r="9525" b="1333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7"/>
                    <a:stretch>
                      <a:fillRect/>
                    </a:stretch>
                  </pic:blipFill>
                  <pic:spPr>
                    <a:xfrm>
                      <a:off x="0" y="0"/>
                      <a:ext cx="5273675" cy="4812665"/>
                    </a:xfrm>
                    <a:prstGeom prst="rect">
                      <a:avLst/>
                    </a:prstGeom>
                    <a:noFill/>
                    <a:ln>
                      <a:noFill/>
                    </a:ln>
                  </pic:spPr>
                </pic:pic>
              </a:graphicData>
            </a:graphic>
          </wp:inline>
        </w:drawing>
      </w: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0"/>
        </w:numPr>
        <w:rPr>
          <w:rFonts w:hint="default" w:ascii="Calibri" w:hAnsi="Calibri" w:eastAsia="宋体" w:cs="Calibri"/>
          <w:sz w:val="21"/>
          <w:szCs w:val="21"/>
          <w:lang w:val="en-US" w:eastAsia="zh-CN"/>
        </w:rPr>
      </w:pPr>
    </w:p>
    <w:p>
      <w:pPr>
        <w:numPr>
          <w:ilvl w:val="0"/>
          <w:numId w:val="1"/>
        </w:numPr>
        <w:rPr>
          <w:rFonts w:hint="default" w:ascii="Calibri" w:hAnsi="Calibri" w:eastAsia="宋体" w:cs="Calibri"/>
          <w:b/>
          <w:bCs/>
          <w:sz w:val="21"/>
          <w:szCs w:val="21"/>
          <w:lang w:val="en-US" w:eastAsia="zh-CN"/>
        </w:rPr>
      </w:pPr>
      <w:r>
        <w:rPr>
          <w:rFonts w:hint="eastAsia" w:cs="Calibri"/>
          <w:b/>
          <w:bCs/>
          <w:sz w:val="21"/>
          <w:szCs w:val="21"/>
          <w:lang w:val="en-US" w:eastAsia="zh-CN"/>
        </w:rPr>
        <w:t>查询L</w:t>
      </w:r>
      <w:r>
        <w:rPr>
          <w:rFonts w:hint="default" w:ascii="Calibri" w:hAnsi="Calibri" w:eastAsia="宋体" w:cs="Calibri"/>
          <w:b/>
          <w:bCs/>
          <w:sz w:val="21"/>
          <w:szCs w:val="21"/>
          <w:lang w:val="en-US" w:eastAsia="zh-CN"/>
        </w:rPr>
        <w:t xml:space="preserve">osiki </w:t>
      </w:r>
      <w:r>
        <w:rPr>
          <w:rFonts w:hint="default" w:ascii="Calibri" w:hAnsi="Calibri" w:cs="Calibri"/>
          <w:b/>
          <w:bCs/>
          <w:sz w:val="21"/>
          <w:szCs w:val="21"/>
          <w:lang w:val="en-US" w:eastAsia="zh-CN"/>
        </w:rPr>
        <w:t>,美国，</w:t>
      </w:r>
      <w:r>
        <w:rPr>
          <w:rFonts w:hint="default" w:ascii="Calibri" w:hAnsi="Calibri" w:eastAsia="宋体" w:cs="Calibri"/>
          <w:b/>
          <w:bCs/>
          <w:sz w:val="21"/>
          <w:szCs w:val="21"/>
          <w:lang w:val="en-US" w:eastAsia="zh-CN"/>
        </w:rPr>
        <w:t>28类运动器械</w:t>
      </w:r>
    </w:p>
    <w:p>
      <w:pPr>
        <w:numPr>
          <w:ilvl w:val="0"/>
          <w:numId w:val="0"/>
        </w:numPr>
        <w:rPr>
          <w:rFonts w:hint="default" w:ascii="Calibri" w:hAnsi="Calibri" w:eastAsia="宋体" w:cs="Calibri"/>
          <w:b/>
          <w:bCs/>
          <w:sz w:val="21"/>
          <w:szCs w:val="21"/>
          <w:lang w:val="en-US" w:eastAsia="zh-CN"/>
        </w:rPr>
      </w:pPr>
    </w:p>
    <w:p>
      <w:pPr>
        <w:numPr>
          <w:ilvl w:val="0"/>
          <w:numId w:val="0"/>
        </w:numPr>
        <w:rPr>
          <w:rFonts w:hint="default" w:ascii="Calibri" w:hAnsi="Calibri" w:cs="Calibri"/>
          <w:i w:val="0"/>
          <w:iCs w:val="0"/>
          <w:caps w:val="0"/>
          <w:color w:val="333333"/>
          <w:spacing w:val="0"/>
          <w:sz w:val="21"/>
          <w:szCs w:val="21"/>
          <w:shd w:val="clear" w:color="auto" w:fill="FFFFFF"/>
          <w:lang w:val="en-US" w:eastAsia="zh-CN"/>
        </w:rPr>
      </w:pPr>
      <w:r>
        <w:rPr>
          <w:rFonts w:hint="default" w:ascii="Calibri" w:hAnsi="Calibri" w:eastAsia="宋体" w:cs="Calibri"/>
          <w:i w:val="0"/>
          <w:iCs w:val="0"/>
          <w:caps w:val="0"/>
          <w:color w:val="333333"/>
          <w:spacing w:val="0"/>
          <w:sz w:val="21"/>
          <w:szCs w:val="21"/>
          <w:shd w:val="clear" w:color="auto" w:fill="FFFFFF"/>
          <w:lang w:val="en-US" w:eastAsia="zh-CN"/>
        </w:rPr>
        <w:t>通过</w:t>
      </w:r>
      <w:r>
        <w:rPr>
          <w:rFonts w:hint="default" w:ascii="Calibri" w:hAnsi="Calibri" w:cs="Calibri"/>
          <w:i w:val="0"/>
          <w:iCs w:val="0"/>
          <w:caps w:val="0"/>
          <w:color w:val="333333"/>
          <w:spacing w:val="0"/>
          <w:sz w:val="21"/>
          <w:szCs w:val="21"/>
          <w:shd w:val="clear" w:color="auto" w:fill="FFFFFF"/>
          <w:lang w:val="en-US" w:eastAsia="zh-CN"/>
        </w:rPr>
        <w:t>TMview</w:t>
      </w:r>
      <w:r>
        <w:rPr>
          <w:rFonts w:hint="default" w:ascii="Calibri" w:hAnsi="Calibri" w:eastAsia="宋体" w:cs="Calibri"/>
          <w:i w:val="0"/>
          <w:iCs w:val="0"/>
          <w:caps w:val="0"/>
          <w:color w:val="333333"/>
          <w:spacing w:val="0"/>
          <w:sz w:val="21"/>
          <w:szCs w:val="21"/>
          <w:shd w:val="clear" w:color="auto" w:fill="FFFFFF"/>
          <w:lang w:val="en-US" w:eastAsia="zh-CN"/>
        </w:rPr>
        <w:t>全类目模糊搜索，</w:t>
      </w:r>
      <w:r>
        <w:rPr>
          <w:rFonts w:hint="default" w:ascii="Calibri" w:hAnsi="Calibri" w:cs="Calibri"/>
          <w:i w:val="0"/>
          <w:iCs w:val="0"/>
          <w:caps w:val="0"/>
          <w:color w:val="333333"/>
          <w:spacing w:val="0"/>
          <w:sz w:val="21"/>
          <w:szCs w:val="21"/>
          <w:shd w:val="clear" w:color="auto" w:fill="FFFFFF"/>
          <w:lang w:val="en-US" w:eastAsia="zh-CN"/>
        </w:rPr>
        <w:t>检索出</w:t>
      </w:r>
      <w:r>
        <w:rPr>
          <w:rFonts w:hint="default" w:ascii="Calibri" w:hAnsi="Calibri" w:eastAsia="宋体" w:cs="Calibri"/>
          <w:i w:val="0"/>
          <w:iCs w:val="0"/>
          <w:caps w:val="0"/>
          <w:color w:val="333333"/>
          <w:spacing w:val="0"/>
          <w:sz w:val="21"/>
          <w:szCs w:val="21"/>
          <w:shd w:val="clear" w:color="auto" w:fill="FFFFFF"/>
          <w:lang w:val="en-US" w:eastAsia="zh-CN"/>
        </w:rPr>
        <w:t>18类相似商标LOSAKI，</w:t>
      </w:r>
      <w:r>
        <w:rPr>
          <w:rFonts w:hint="eastAsia" w:cs="Calibri"/>
          <w:i w:val="0"/>
          <w:iCs w:val="0"/>
          <w:caps w:val="0"/>
          <w:color w:val="333333"/>
          <w:spacing w:val="0"/>
          <w:sz w:val="21"/>
          <w:szCs w:val="21"/>
          <w:shd w:val="clear" w:color="auto" w:fill="FFFFFF"/>
          <w:lang w:val="en-US" w:eastAsia="zh-CN"/>
        </w:rPr>
        <w:t>链接进入TSDR，</w:t>
      </w:r>
      <w:r>
        <w:rPr>
          <w:rFonts w:hint="default" w:ascii="Calibri" w:hAnsi="Calibri" w:cs="Calibri"/>
          <w:i w:val="0"/>
          <w:iCs w:val="0"/>
          <w:caps w:val="0"/>
          <w:color w:val="333333"/>
          <w:spacing w:val="0"/>
          <w:sz w:val="21"/>
          <w:szCs w:val="21"/>
          <w:shd w:val="clear" w:color="auto" w:fill="FFFFFF"/>
          <w:lang w:val="en-US" w:eastAsia="zh-CN"/>
        </w:rPr>
        <w:t>查看商标状态。</w:t>
      </w:r>
    </w:p>
    <w:p>
      <w:pPr>
        <w:numPr>
          <w:ilvl w:val="0"/>
          <w:numId w:val="0"/>
        </w:numPr>
        <w:rPr>
          <w:rFonts w:hint="default" w:ascii="Calibri" w:hAnsi="Calibri"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5265420" cy="2276475"/>
            <wp:effectExtent l="0" t="0" r="17780" b="9525"/>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8"/>
                    <a:stretch>
                      <a:fillRect/>
                    </a:stretch>
                  </pic:blipFill>
                  <pic:spPr>
                    <a:xfrm>
                      <a:off x="0" y="0"/>
                      <a:ext cx="5265420" cy="2276475"/>
                    </a:xfrm>
                    <a:prstGeom prst="rect">
                      <a:avLst/>
                    </a:prstGeom>
                    <a:noFill/>
                    <a:ln>
                      <a:noFill/>
                    </a:ln>
                  </pic:spPr>
                </pic:pic>
              </a:graphicData>
            </a:graphic>
          </wp:inline>
        </w:drawing>
      </w:r>
    </w:p>
    <w:p>
      <w:pPr>
        <w:numPr>
          <w:ilvl w:val="0"/>
          <w:numId w:val="0"/>
        </w:numPr>
        <w:rPr>
          <w:rFonts w:hint="default" w:ascii="Calibri" w:hAnsi="Calibri" w:cs="Calibri"/>
          <w:sz w:val="21"/>
          <w:szCs w:val="21"/>
          <w:lang w:val="en-US" w:eastAsia="zh-CN"/>
        </w:rPr>
      </w:pPr>
    </w:p>
    <w:p>
      <w:pPr>
        <w:numPr>
          <w:ilvl w:val="0"/>
          <w:numId w:val="0"/>
        </w:numPr>
        <w:rPr>
          <w:rFonts w:hint="default" w:ascii="Calibri" w:hAnsi="Calibri" w:cs="Calibri"/>
          <w:sz w:val="21"/>
          <w:szCs w:val="21"/>
          <w:lang w:val="en-US" w:eastAsia="zh-CN"/>
        </w:rPr>
      </w:pP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5269865" cy="2949575"/>
            <wp:effectExtent l="0" t="0" r="13335" b="2222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9"/>
                    <a:srcRect t="13243"/>
                    <a:stretch>
                      <a:fillRect/>
                    </a:stretch>
                  </pic:blipFill>
                  <pic:spPr>
                    <a:xfrm>
                      <a:off x="0" y="0"/>
                      <a:ext cx="5269865" cy="2949575"/>
                    </a:xfrm>
                    <a:prstGeom prst="rect">
                      <a:avLst/>
                    </a:prstGeom>
                    <a:noFill/>
                    <a:ln>
                      <a:noFill/>
                    </a:ln>
                  </pic:spPr>
                </pic:pic>
              </a:graphicData>
            </a:graphic>
          </wp:inline>
        </w:drawing>
      </w:r>
    </w:p>
    <w:p>
      <w:pPr>
        <w:numPr>
          <w:ilvl w:val="0"/>
          <w:numId w:val="0"/>
        </w:numPr>
        <w:rPr>
          <w:rFonts w:hint="default" w:ascii="Calibri" w:hAnsi="Calibri" w:cs="Calibri"/>
          <w:sz w:val="21"/>
          <w:szCs w:val="21"/>
          <w:lang w:val="en-US" w:eastAsia="zh-CN"/>
        </w:rPr>
      </w:pPr>
    </w:p>
    <w:p>
      <w:pPr>
        <w:numPr>
          <w:ilvl w:val="0"/>
          <w:numId w:val="0"/>
        </w:numPr>
        <w:rPr>
          <w:rFonts w:hint="default" w:ascii="Calibri" w:hAnsi="Calibri" w:cs="Calibri"/>
          <w:sz w:val="21"/>
          <w:szCs w:val="21"/>
        </w:rPr>
      </w:pPr>
    </w:p>
    <w:p>
      <w:pPr>
        <w:numPr>
          <w:ilvl w:val="0"/>
          <w:numId w:val="0"/>
        </w:numPr>
        <w:rPr>
          <w:rFonts w:hint="default" w:ascii="Calibri" w:hAnsi="Calibri" w:cs="Calibri"/>
          <w:sz w:val="21"/>
          <w:szCs w:val="21"/>
        </w:rPr>
      </w:pPr>
    </w:p>
    <w:p>
      <w:pPr>
        <w:numPr>
          <w:ilvl w:val="0"/>
          <w:numId w:val="0"/>
        </w:numPr>
        <w:rPr>
          <w:rFonts w:hint="default" w:ascii="Calibri" w:hAnsi="Calibri" w:cs="Calibri"/>
          <w:sz w:val="21"/>
          <w:szCs w:val="21"/>
        </w:rPr>
      </w:pPr>
    </w:p>
    <w:p>
      <w:pPr>
        <w:numPr>
          <w:ilvl w:val="0"/>
          <w:numId w:val="0"/>
        </w:numPr>
        <w:rPr>
          <w:rFonts w:hint="default" w:ascii="Calibri" w:hAnsi="Calibri" w:cs="Calibri"/>
          <w:sz w:val="21"/>
          <w:szCs w:val="21"/>
        </w:rPr>
      </w:pPr>
    </w:p>
    <w:p>
      <w:pPr>
        <w:numPr>
          <w:ilvl w:val="0"/>
          <w:numId w:val="0"/>
        </w:numPr>
        <w:rPr>
          <w:rFonts w:hint="default" w:ascii="Calibri" w:hAnsi="Calibri" w:cs="Calibri"/>
          <w:sz w:val="21"/>
          <w:szCs w:val="21"/>
        </w:rPr>
      </w:pPr>
    </w:p>
    <w:p>
      <w:pPr>
        <w:numPr>
          <w:ilvl w:val="0"/>
          <w:numId w:val="0"/>
        </w:numPr>
        <w:rPr>
          <w:rFonts w:hint="default" w:ascii="Calibri" w:hAnsi="Calibri" w:cs="Calibri"/>
          <w:sz w:val="21"/>
          <w:szCs w:val="21"/>
        </w:rPr>
      </w:pPr>
    </w:p>
    <w:p>
      <w:pPr>
        <w:numPr>
          <w:ilvl w:val="0"/>
          <w:numId w:val="0"/>
        </w:numPr>
        <w:rPr>
          <w:rFonts w:hint="default" w:ascii="Calibri" w:hAnsi="Calibri" w:cs="Calibri"/>
          <w:sz w:val="21"/>
          <w:szCs w:val="21"/>
        </w:rPr>
      </w:pPr>
    </w:p>
    <w:p>
      <w:pPr>
        <w:numPr>
          <w:ilvl w:val="0"/>
          <w:numId w:val="0"/>
        </w:numPr>
        <w:rPr>
          <w:rFonts w:hint="default" w:ascii="Calibri" w:hAnsi="Calibri" w:eastAsia="宋体" w:cs="Calibri"/>
          <w:sz w:val="21"/>
          <w:szCs w:val="21"/>
          <w:lang w:val="en-US" w:eastAsia="zh-CN"/>
        </w:rPr>
      </w:pPr>
      <w:r>
        <w:rPr>
          <w:rFonts w:hint="eastAsia" w:cs="Calibri"/>
          <w:sz w:val="21"/>
          <w:szCs w:val="21"/>
          <w:lang w:val="en-US" w:eastAsia="zh-CN"/>
        </w:rPr>
        <w:t>点击【DOCUMENTS】，看到商标被暂停，证明有在先申请的商标妨碍了这个商标，进入 【suspension letter】</w:t>
      </w: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4182745" cy="2548890"/>
            <wp:effectExtent l="0" t="0" r="8255" b="1651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0"/>
                    <a:stretch>
                      <a:fillRect/>
                    </a:stretch>
                  </pic:blipFill>
                  <pic:spPr>
                    <a:xfrm>
                      <a:off x="0" y="0"/>
                      <a:ext cx="4182745" cy="2548890"/>
                    </a:xfrm>
                    <a:prstGeom prst="rect">
                      <a:avLst/>
                    </a:prstGeom>
                    <a:noFill/>
                    <a:ln>
                      <a:noFill/>
                    </a:ln>
                  </pic:spPr>
                </pic:pic>
              </a:graphicData>
            </a:graphic>
          </wp:inline>
        </w:drawing>
      </w:r>
    </w:p>
    <w:p>
      <w:pPr>
        <w:numPr>
          <w:ilvl w:val="0"/>
          <w:numId w:val="0"/>
        </w:numPr>
        <w:rPr>
          <w:rFonts w:hint="default" w:ascii="Calibri" w:hAnsi="Calibri" w:cs="Calibri"/>
          <w:sz w:val="21"/>
          <w:szCs w:val="21"/>
        </w:rPr>
      </w:pPr>
    </w:p>
    <w:p>
      <w:pPr>
        <w:numPr>
          <w:ilvl w:val="0"/>
          <w:numId w:val="0"/>
        </w:numPr>
        <w:rPr>
          <w:rFonts w:hint="default" w:ascii="Calibri" w:hAnsi="Calibri" w:cs="Calibri"/>
          <w:sz w:val="21"/>
          <w:szCs w:val="21"/>
        </w:rPr>
      </w:pPr>
    </w:p>
    <w:p>
      <w:pPr>
        <w:numPr>
          <w:ilvl w:val="0"/>
          <w:numId w:val="0"/>
        </w:numPr>
        <w:rPr>
          <w:rFonts w:hint="default" w:ascii="Calibri" w:hAnsi="Calibri" w:eastAsia="宋体" w:cs="Calibri"/>
          <w:sz w:val="21"/>
          <w:szCs w:val="21"/>
          <w:lang w:val="en-US" w:eastAsia="zh-CN"/>
        </w:rPr>
      </w:pPr>
      <w:r>
        <w:rPr>
          <w:rFonts w:hint="eastAsia" w:cs="Calibri"/>
          <w:sz w:val="21"/>
          <w:szCs w:val="21"/>
          <w:lang w:val="en-US" w:eastAsia="zh-CN"/>
        </w:rPr>
        <w:t>看到在先申请的相似商标有【</w:t>
      </w:r>
      <w:r>
        <w:rPr>
          <w:rFonts w:hint="default" w:ascii="Calibri" w:hAnsi="Calibri" w:eastAsia="宋体" w:cs="Calibri"/>
          <w:i w:val="0"/>
          <w:iCs w:val="0"/>
          <w:caps w:val="0"/>
          <w:color w:val="333333"/>
          <w:spacing w:val="0"/>
          <w:sz w:val="21"/>
          <w:szCs w:val="21"/>
          <w:shd w:val="clear" w:color="auto" w:fill="FFFFFF"/>
          <w:lang w:val="en-US" w:eastAsia="zh-CN"/>
        </w:rPr>
        <w:t>90269884</w:t>
      </w:r>
      <w:r>
        <w:rPr>
          <w:rFonts w:hint="eastAsia" w:cs="Calibri"/>
          <w:i w:val="0"/>
          <w:iCs w:val="0"/>
          <w:caps w:val="0"/>
          <w:color w:val="333333"/>
          <w:spacing w:val="0"/>
          <w:sz w:val="21"/>
          <w:szCs w:val="21"/>
          <w:shd w:val="clear" w:color="auto" w:fill="FFFFFF"/>
          <w:lang w:val="en-US" w:eastAsia="zh-CN"/>
        </w:rPr>
        <w:t>】和【</w:t>
      </w:r>
      <w:r>
        <w:rPr>
          <w:rFonts w:hint="default" w:ascii="Calibri" w:hAnsi="Calibri" w:eastAsia="宋体" w:cs="Calibri"/>
          <w:i w:val="0"/>
          <w:iCs w:val="0"/>
          <w:caps w:val="0"/>
          <w:color w:val="333333"/>
          <w:spacing w:val="0"/>
          <w:sz w:val="21"/>
          <w:szCs w:val="21"/>
          <w:shd w:val="clear" w:color="auto" w:fill="FFFFFF"/>
          <w:lang w:val="en-US" w:eastAsia="zh-CN"/>
        </w:rPr>
        <w:t>90362645</w:t>
      </w:r>
      <w:r>
        <w:rPr>
          <w:rFonts w:hint="eastAsia" w:cs="Calibri"/>
          <w:i w:val="0"/>
          <w:iCs w:val="0"/>
          <w:caps w:val="0"/>
          <w:color w:val="333333"/>
          <w:spacing w:val="0"/>
          <w:sz w:val="21"/>
          <w:szCs w:val="21"/>
          <w:shd w:val="clear" w:color="auto" w:fill="FFFFFF"/>
          <w:lang w:val="en-US" w:eastAsia="zh-CN"/>
        </w:rPr>
        <w:t>】</w:t>
      </w: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5273675" cy="1765935"/>
            <wp:effectExtent l="0" t="0" r="9525" b="1206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1"/>
                    <a:stretch>
                      <a:fillRect/>
                    </a:stretch>
                  </pic:blipFill>
                  <pic:spPr>
                    <a:xfrm>
                      <a:off x="0" y="0"/>
                      <a:ext cx="5273675" cy="1765935"/>
                    </a:xfrm>
                    <a:prstGeom prst="rect">
                      <a:avLst/>
                    </a:prstGeom>
                    <a:noFill/>
                    <a:ln>
                      <a:noFill/>
                    </a:ln>
                  </pic:spPr>
                </pic:pic>
              </a:graphicData>
            </a:graphic>
          </wp:inline>
        </w:drawing>
      </w: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r>
        <w:rPr>
          <w:rFonts w:hint="default" w:ascii="Calibri" w:hAnsi="Calibri" w:eastAsia="宋体" w:cs="Calibri"/>
          <w:i w:val="0"/>
          <w:iCs w:val="0"/>
          <w:caps w:val="0"/>
          <w:color w:val="333333"/>
          <w:spacing w:val="0"/>
          <w:sz w:val="21"/>
          <w:szCs w:val="21"/>
          <w:shd w:val="clear" w:color="auto" w:fill="FFFFFF"/>
          <w:lang w:val="en-US" w:eastAsia="zh-CN"/>
        </w:rPr>
        <w:t>通过</w:t>
      </w:r>
      <w:r>
        <w:rPr>
          <w:rFonts w:hint="default" w:ascii="Calibri" w:hAnsi="Calibri" w:cs="Calibri"/>
          <w:i w:val="0"/>
          <w:iCs w:val="0"/>
          <w:caps w:val="0"/>
          <w:color w:val="333333"/>
          <w:spacing w:val="0"/>
          <w:sz w:val="21"/>
          <w:szCs w:val="21"/>
          <w:shd w:val="clear" w:color="auto" w:fill="FFFFFF"/>
          <w:lang w:val="en-US" w:eastAsia="zh-CN"/>
        </w:rPr>
        <w:t>复制</w:t>
      </w:r>
      <w:r>
        <w:rPr>
          <w:rFonts w:hint="default" w:ascii="Calibri" w:hAnsi="Calibri" w:eastAsia="宋体" w:cs="Calibri"/>
          <w:i w:val="0"/>
          <w:iCs w:val="0"/>
          <w:caps w:val="0"/>
          <w:color w:val="333333"/>
          <w:spacing w:val="0"/>
          <w:sz w:val="21"/>
          <w:szCs w:val="21"/>
          <w:shd w:val="clear" w:color="auto" w:fill="FFFFFF"/>
          <w:lang w:val="en-US" w:eastAsia="zh-CN"/>
        </w:rPr>
        <w:t>序列号“90269884 ”和“ 90362645”分别对应搜索出</w:t>
      </w:r>
      <w:r>
        <w:rPr>
          <w:rFonts w:hint="default" w:ascii="Calibri" w:hAnsi="Calibri" w:eastAsia="宋体" w:cs="Calibri"/>
          <w:i w:val="0"/>
          <w:iCs w:val="0"/>
          <w:caps w:val="0"/>
          <w:color w:val="333333"/>
          <w:spacing w:val="0"/>
          <w:sz w:val="21"/>
          <w:szCs w:val="21"/>
          <w:shd w:val="clear" w:color="auto" w:fill="FFFFFF"/>
        </w:rPr>
        <w:t>LIZAKI</w:t>
      </w:r>
      <w:r>
        <w:rPr>
          <w:rFonts w:hint="default" w:ascii="Calibri" w:hAnsi="Calibri" w:eastAsia="宋体" w:cs="Calibri"/>
          <w:i w:val="0"/>
          <w:iCs w:val="0"/>
          <w:caps w:val="0"/>
          <w:color w:val="333333"/>
          <w:spacing w:val="0"/>
          <w:sz w:val="21"/>
          <w:szCs w:val="21"/>
          <w:shd w:val="clear" w:color="auto" w:fill="FFFFFF"/>
          <w:lang w:val="en-US" w:eastAsia="zh-CN"/>
        </w:rPr>
        <w:t>和</w:t>
      </w:r>
      <w:r>
        <w:rPr>
          <w:rFonts w:hint="default" w:ascii="Calibri" w:hAnsi="Calibri" w:eastAsia="宋体" w:cs="Calibri"/>
          <w:i w:val="0"/>
          <w:iCs w:val="0"/>
          <w:caps w:val="0"/>
          <w:color w:val="333333"/>
          <w:spacing w:val="0"/>
          <w:sz w:val="21"/>
          <w:szCs w:val="21"/>
          <w:shd w:val="clear" w:color="auto" w:fill="FFFFFF"/>
        </w:rPr>
        <w:t>LOSAKY</w:t>
      </w:r>
      <w:r>
        <w:rPr>
          <w:rFonts w:hint="default" w:ascii="Calibri" w:hAnsi="Calibri" w:eastAsia="宋体" w:cs="Calibri"/>
          <w:i w:val="0"/>
          <w:iCs w:val="0"/>
          <w:caps w:val="0"/>
          <w:color w:val="333333"/>
          <w:spacing w:val="0"/>
          <w:sz w:val="21"/>
          <w:szCs w:val="21"/>
          <w:shd w:val="clear" w:color="auto" w:fill="FFFFFF"/>
          <w:lang w:eastAsia="zh-CN"/>
        </w:rPr>
        <w:t>，</w:t>
      </w:r>
      <w:r>
        <w:rPr>
          <w:rFonts w:hint="default" w:ascii="Calibri" w:hAnsi="Calibri" w:eastAsia="宋体" w:cs="Calibri"/>
          <w:i w:val="0"/>
          <w:iCs w:val="0"/>
          <w:caps w:val="0"/>
          <w:color w:val="333333"/>
          <w:spacing w:val="0"/>
          <w:sz w:val="21"/>
          <w:szCs w:val="21"/>
          <w:shd w:val="clear" w:color="auto" w:fill="FFFFFF"/>
          <w:lang w:val="en-US" w:eastAsia="zh-CN"/>
        </w:rPr>
        <w:t>均显示注册成功。</w:t>
      </w: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r>
        <w:rPr>
          <w:rFonts w:hint="default" w:ascii="Calibri" w:hAnsi="Calibri" w:eastAsia="宋体" w:cs="Calibri"/>
          <w:i w:val="0"/>
          <w:iCs w:val="0"/>
          <w:caps w:val="0"/>
          <w:color w:val="333333"/>
          <w:spacing w:val="0"/>
          <w:sz w:val="21"/>
          <w:szCs w:val="21"/>
          <w:shd w:val="clear" w:color="auto" w:fill="FFFFFF"/>
          <w:lang w:val="en-US" w:eastAsia="zh-CN"/>
        </w:rPr>
        <w:t>其中</w:t>
      </w:r>
      <w:r>
        <w:rPr>
          <w:rFonts w:hint="default" w:ascii="Calibri" w:hAnsi="Calibri" w:cs="Calibri"/>
          <w:i w:val="0"/>
          <w:iCs w:val="0"/>
          <w:caps w:val="0"/>
          <w:color w:val="333333"/>
          <w:spacing w:val="0"/>
          <w:sz w:val="21"/>
          <w:szCs w:val="21"/>
          <w:shd w:val="clear" w:color="auto" w:fill="FFFFFF"/>
          <w:lang w:val="en-US" w:eastAsia="zh-CN"/>
        </w:rPr>
        <w:t>第二个</w:t>
      </w:r>
      <w:r>
        <w:rPr>
          <w:rFonts w:hint="default" w:ascii="Calibri" w:hAnsi="Calibri" w:eastAsia="宋体" w:cs="Calibri"/>
          <w:i w:val="0"/>
          <w:iCs w:val="0"/>
          <w:caps w:val="0"/>
          <w:color w:val="333333"/>
          <w:spacing w:val="0"/>
          <w:sz w:val="21"/>
          <w:szCs w:val="21"/>
          <w:shd w:val="clear" w:color="auto" w:fill="FFFFFF"/>
          <w:lang w:val="en-US" w:eastAsia="zh-CN"/>
        </w:rPr>
        <w:t>商标”</w:t>
      </w:r>
      <w:r>
        <w:rPr>
          <w:rFonts w:hint="default" w:ascii="Calibri" w:hAnsi="Calibri" w:eastAsia="宋体" w:cs="Calibri"/>
          <w:i w:val="0"/>
          <w:iCs w:val="0"/>
          <w:caps w:val="0"/>
          <w:color w:val="333333"/>
          <w:spacing w:val="0"/>
          <w:sz w:val="21"/>
          <w:szCs w:val="21"/>
          <w:shd w:val="clear" w:color="auto" w:fill="FFFFFF"/>
        </w:rPr>
        <w:t>LOSAKY</w:t>
      </w:r>
      <w:r>
        <w:rPr>
          <w:rFonts w:hint="default" w:ascii="Calibri" w:hAnsi="Calibri" w:eastAsia="宋体" w:cs="Calibri"/>
          <w:i w:val="0"/>
          <w:iCs w:val="0"/>
          <w:caps w:val="0"/>
          <w:color w:val="333333"/>
          <w:spacing w:val="0"/>
          <w:sz w:val="21"/>
          <w:szCs w:val="21"/>
          <w:shd w:val="clear" w:color="auto" w:fill="FFFFFF"/>
          <w:lang w:val="en-US" w:eastAsia="zh-CN"/>
        </w:rPr>
        <w:t>”申请类目为28类，申请产品为：娃娃、 万花筒； 蹦床； 婴儿秋千； 玩具结构箱； 棋类游戏； 圣诞树装饰品； 运动跑步机； 飞碟; 高尔夫球袋标签； 拼图; 魔术技法; 毛绒玩具; 无线电遥控玩具车； 遥控玩具，即汽车、赛车、飞机、船； 雪橇是体育用品； 用于掷骰子桌的桌面； 玩具无人机； 玩具模型； 玩具滑板车； 玩具车； 玩具手表； 宠物玩具； 家养宠物玩具； 玩具，即风筝及风筝配件，即风筝把手、风筝线、风筝线轴、风筝线和风筝尾； 视频游戏机。</w:t>
      </w:r>
      <w:r>
        <w:rPr>
          <w:rFonts w:hint="default" w:ascii="Calibri" w:hAnsi="Calibri" w:eastAsia="宋体" w:cs="Calibri"/>
          <w:i w:val="0"/>
          <w:iCs w:val="0"/>
          <w:caps w:val="0"/>
          <w:color w:val="333333"/>
          <w:spacing w:val="0"/>
          <w:sz w:val="21"/>
          <w:szCs w:val="21"/>
          <w:shd w:val="clear" w:color="auto" w:fill="FFFFFF"/>
          <w:lang w:val="en-US" w:eastAsia="zh-CN"/>
        </w:rPr>
        <w:br w:type="textWrapping"/>
      </w:r>
      <w:r>
        <w:rPr>
          <w:rFonts w:hint="default" w:ascii="Calibri" w:hAnsi="Calibri" w:eastAsia="宋体" w:cs="Calibri"/>
          <w:i w:val="0"/>
          <w:iCs w:val="0"/>
          <w:caps w:val="0"/>
          <w:color w:val="333333"/>
          <w:spacing w:val="0"/>
          <w:sz w:val="21"/>
          <w:szCs w:val="21"/>
          <w:shd w:val="clear" w:color="auto" w:fill="FFFFFF"/>
          <w:lang w:val="en-US" w:eastAsia="zh-CN"/>
        </w:rPr>
        <w:br w:type="textWrapping"/>
      </w:r>
      <w:r>
        <w:rPr>
          <w:rFonts w:hint="default" w:ascii="Calibri" w:hAnsi="Calibri" w:eastAsia="宋体" w:cs="Calibri"/>
          <w:i w:val="0"/>
          <w:iCs w:val="0"/>
          <w:caps w:val="0"/>
          <w:color w:val="333333"/>
          <w:spacing w:val="0"/>
          <w:sz w:val="21"/>
          <w:szCs w:val="21"/>
          <w:shd w:val="clear" w:color="auto" w:fill="FFFFFF"/>
          <w:lang w:val="en-US" w:eastAsia="zh-CN"/>
        </w:rPr>
        <w:t>申请的产品有运动跑步机等相关产品，而且与申请商标“</w:t>
      </w:r>
      <w:r>
        <w:rPr>
          <w:rFonts w:hint="default" w:ascii="Calibri" w:hAnsi="Calibri" w:eastAsia="宋体" w:cs="Calibri"/>
          <w:sz w:val="21"/>
          <w:szCs w:val="21"/>
          <w:lang w:val="en-US" w:eastAsia="zh-CN"/>
        </w:rPr>
        <w:t>losiki”</w:t>
      </w:r>
      <w:r>
        <w:rPr>
          <w:rFonts w:hint="default" w:ascii="Calibri" w:hAnsi="Calibri" w:eastAsia="宋体" w:cs="Calibri"/>
          <w:i w:val="0"/>
          <w:iCs w:val="0"/>
          <w:caps w:val="0"/>
          <w:color w:val="333333"/>
          <w:spacing w:val="0"/>
          <w:sz w:val="21"/>
          <w:szCs w:val="21"/>
          <w:shd w:val="clear" w:color="auto" w:fill="FFFFFF"/>
          <w:lang w:val="en-US" w:eastAsia="zh-CN"/>
        </w:rPr>
        <w:t>读音及外观相似，因此不建议申请。</w:t>
      </w: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5269865" cy="5141595"/>
            <wp:effectExtent l="0" t="0" r="13335" b="1460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2"/>
                    <a:stretch>
                      <a:fillRect/>
                    </a:stretch>
                  </pic:blipFill>
                  <pic:spPr>
                    <a:xfrm>
                      <a:off x="0" y="0"/>
                      <a:ext cx="5269865" cy="5141595"/>
                    </a:xfrm>
                    <a:prstGeom prst="rect">
                      <a:avLst/>
                    </a:prstGeom>
                    <a:noFill/>
                    <a:ln>
                      <a:noFill/>
                    </a:ln>
                  </pic:spPr>
                </pic:pic>
              </a:graphicData>
            </a:graphic>
          </wp:inline>
        </w:drawing>
      </w:r>
    </w:p>
    <w:p>
      <w:pPr>
        <w:numPr>
          <w:ilvl w:val="0"/>
          <w:numId w:val="0"/>
        </w:numPr>
        <w:rPr>
          <w:rFonts w:hint="default" w:ascii="Calibri" w:hAnsi="Calibri" w:cs="Calibri"/>
          <w:sz w:val="21"/>
          <w:szCs w:val="21"/>
          <w:lang w:val="en-US" w:eastAsia="zh-CN"/>
        </w:rPr>
      </w:pPr>
      <w:r>
        <w:rPr>
          <w:rFonts w:hint="default" w:ascii="Calibri" w:hAnsi="Calibri" w:cs="Calibri"/>
          <w:sz w:val="21"/>
          <w:szCs w:val="21"/>
        </w:rPr>
        <w:drawing>
          <wp:inline distT="0" distB="0" distL="114300" distR="114300">
            <wp:extent cx="5268595" cy="1302385"/>
            <wp:effectExtent l="0" t="0" r="14605" b="18415"/>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13"/>
                    <a:stretch>
                      <a:fillRect/>
                    </a:stretch>
                  </pic:blipFill>
                  <pic:spPr>
                    <a:xfrm>
                      <a:off x="0" y="0"/>
                      <a:ext cx="5268595" cy="1302385"/>
                    </a:xfrm>
                    <a:prstGeom prst="rect">
                      <a:avLst/>
                    </a:prstGeom>
                    <a:noFill/>
                    <a:ln>
                      <a:noFill/>
                    </a:ln>
                  </pic:spPr>
                </pic:pic>
              </a:graphicData>
            </a:graphic>
          </wp:inline>
        </w:drawing>
      </w:r>
    </w:p>
    <w:p>
      <w:pPr>
        <w:numPr>
          <w:ilvl w:val="0"/>
          <w:numId w:val="0"/>
        </w:numPr>
        <w:rPr>
          <w:rFonts w:hint="eastAsia"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highlight w:val="yellow"/>
          <w:shd w:val="clear" w:color="auto" w:fill="FFFFFF"/>
          <w:lang w:val="en-US" w:eastAsia="zh-CN"/>
        </w:rPr>
      </w:pPr>
      <w:r>
        <w:rPr>
          <w:rFonts w:hint="default" w:ascii="Calibri" w:hAnsi="Calibri" w:cs="Calibri"/>
          <w:i w:val="0"/>
          <w:iCs w:val="0"/>
          <w:caps w:val="0"/>
          <w:color w:val="333333"/>
          <w:spacing w:val="0"/>
          <w:sz w:val="21"/>
          <w:szCs w:val="21"/>
          <w:highlight w:val="yellow"/>
          <w:shd w:val="clear" w:color="auto" w:fill="FFFFFF"/>
          <w:lang w:val="en-US" w:eastAsia="zh-CN"/>
        </w:rPr>
        <w:t>这个案例是</w:t>
      </w:r>
      <w:r>
        <w:rPr>
          <w:rFonts w:hint="default" w:ascii="Calibri" w:hAnsi="Calibri" w:eastAsia="宋体" w:cs="Calibri"/>
          <w:i w:val="0"/>
          <w:iCs w:val="0"/>
          <w:caps w:val="0"/>
          <w:color w:val="333333"/>
          <w:spacing w:val="0"/>
          <w:sz w:val="21"/>
          <w:szCs w:val="21"/>
          <w:highlight w:val="yellow"/>
          <w:shd w:val="clear" w:color="auto" w:fill="FFFFFF"/>
          <w:lang w:val="en-US" w:eastAsia="zh-CN"/>
        </w:rPr>
        <w:t>通过其他商标的相似，从而间接找到与</w:t>
      </w:r>
      <w:r>
        <w:rPr>
          <w:rFonts w:hint="default" w:ascii="Calibri" w:hAnsi="Calibri" w:cs="Calibri"/>
          <w:i w:val="0"/>
          <w:iCs w:val="0"/>
          <w:caps w:val="0"/>
          <w:color w:val="333333"/>
          <w:spacing w:val="0"/>
          <w:sz w:val="21"/>
          <w:szCs w:val="21"/>
          <w:highlight w:val="yellow"/>
          <w:shd w:val="clear" w:color="auto" w:fill="FFFFFF"/>
          <w:lang w:val="en-US" w:eastAsia="zh-CN"/>
        </w:rPr>
        <w:t>申请</w:t>
      </w:r>
      <w:r>
        <w:rPr>
          <w:rFonts w:hint="default" w:ascii="Calibri" w:hAnsi="Calibri" w:eastAsia="宋体" w:cs="Calibri"/>
          <w:i w:val="0"/>
          <w:iCs w:val="0"/>
          <w:caps w:val="0"/>
          <w:color w:val="333333"/>
          <w:spacing w:val="0"/>
          <w:sz w:val="21"/>
          <w:szCs w:val="21"/>
          <w:highlight w:val="yellow"/>
          <w:shd w:val="clear" w:color="auto" w:fill="FFFFFF"/>
          <w:lang w:val="en-US" w:eastAsia="zh-CN"/>
        </w:rPr>
        <w:t>商标相似的商标</w:t>
      </w:r>
      <w:r>
        <w:rPr>
          <w:rFonts w:hint="default" w:ascii="Calibri" w:hAnsi="Calibri" w:cs="Calibri"/>
          <w:i w:val="0"/>
          <w:iCs w:val="0"/>
          <w:caps w:val="0"/>
          <w:color w:val="333333"/>
          <w:spacing w:val="0"/>
          <w:sz w:val="21"/>
          <w:szCs w:val="21"/>
          <w:highlight w:val="yellow"/>
          <w:shd w:val="clear" w:color="auto" w:fill="FFFFFF"/>
          <w:lang w:val="en-US" w:eastAsia="zh-CN"/>
        </w:rPr>
        <w:t>，因此在</w:t>
      </w:r>
      <w:r>
        <w:rPr>
          <w:rFonts w:hint="default" w:ascii="Calibri" w:hAnsi="Calibri" w:eastAsia="宋体" w:cs="Calibri"/>
          <w:i w:val="0"/>
          <w:iCs w:val="0"/>
          <w:caps w:val="0"/>
          <w:color w:val="333333"/>
          <w:spacing w:val="0"/>
          <w:sz w:val="21"/>
          <w:szCs w:val="21"/>
          <w:highlight w:val="yellow"/>
          <w:shd w:val="clear" w:color="auto" w:fill="FFFFFF"/>
          <w:lang w:val="en-US" w:eastAsia="zh-CN"/>
        </w:rPr>
        <w:t>商标</w:t>
      </w:r>
      <w:r>
        <w:rPr>
          <w:rFonts w:hint="default" w:ascii="Calibri" w:hAnsi="Calibri" w:cs="Calibri"/>
          <w:i w:val="0"/>
          <w:iCs w:val="0"/>
          <w:caps w:val="0"/>
          <w:color w:val="333333"/>
          <w:spacing w:val="0"/>
          <w:sz w:val="21"/>
          <w:szCs w:val="21"/>
          <w:highlight w:val="yellow"/>
          <w:shd w:val="clear" w:color="auto" w:fill="FFFFFF"/>
          <w:lang w:val="en-US" w:eastAsia="zh-CN"/>
        </w:rPr>
        <w:t>查询时</w:t>
      </w:r>
      <w:r>
        <w:rPr>
          <w:rFonts w:hint="default" w:ascii="Calibri" w:hAnsi="Calibri" w:eastAsia="宋体" w:cs="Calibri"/>
          <w:i w:val="0"/>
          <w:iCs w:val="0"/>
          <w:caps w:val="0"/>
          <w:color w:val="333333"/>
          <w:spacing w:val="0"/>
          <w:sz w:val="21"/>
          <w:szCs w:val="21"/>
          <w:highlight w:val="yellow"/>
          <w:shd w:val="clear" w:color="auto" w:fill="FFFFFF"/>
          <w:lang w:val="en-US" w:eastAsia="zh-CN"/>
        </w:rPr>
        <w:t>一定要点进去看</w:t>
      </w:r>
      <w:r>
        <w:rPr>
          <w:rFonts w:hint="default" w:ascii="Calibri" w:hAnsi="Calibri" w:cs="Calibri"/>
          <w:i w:val="0"/>
          <w:iCs w:val="0"/>
          <w:caps w:val="0"/>
          <w:color w:val="333333"/>
          <w:spacing w:val="0"/>
          <w:sz w:val="21"/>
          <w:szCs w:val="21"/>
          <w:highlight w:val="yellow"/>
          <w:shd w:val="clear" w:color="auto" w:fill="FFFFFF"/>
          <w:lang w:val="en-US" w:eastAsia="zh-CN"/>
        </w:rPr>
        <w:t>商标</w:t>
      </w:r>
      <w:r>
        <w:rPr>
          <w:rFonts w:hint="default" w:ascii="Calibri" w:hAnsi="Calibri" w:eastAsia="宋体" w:cs="Calibri"/>
          <w:i w:val="0"/>
          <w:iCs w:val="0"/>
          <w:caps w:val="0"/>
          <w:color w:val="333333"/>
          <w:spacing w:val="0"/>
          <w:sz w:val="21"/>
          <w:szCs w:val="21"/>
          <w:highlight w:val="yellow"/>
          <w:shd w:val="clear" w:color="auto" w:fill="FFFFFF"/>
          <w:lang w:val="en-US" w:eastAsia="zh-CN"/>
        </w:rPr>
        <w:t>状态</w:t>
      </w:r>
      <w:r>
        <w:rPr>
          <w:rFonts w:hint="default" w:ascii="Calibri" w:hAnsi="Calibri" w:cs="Calibri"/>
          <w:i w:val="0"/>
          <w:iCs w:val="0"/>
          <w:caps w:val="0"/>
          <w:color w:val="333333"/>
          <w:spacing w:val="0"/>
          <w:sz w:val="21"/>
          <w:szCs w:val="21"/>
          <w:highlight w:val="yellow"/>
          <w:shd w:val="clear" w:color="auto" w:fill="FFFFFF"/>
          <w:lang w:val="en-US" w:eastAsia="zh-CN"/>
        </w:rPr>
        <w:t>！</w:t>
      </w:r>
      <w:r>
        <w:rPr>
          <w:rFonts w:hint="eastAsia" w:cs="Calibri"/>
          <w:i w:val="0"/>
          <w:iCs w:val="0"/>
          <w:caps w:val="0"/>
          <w:color w:val="333333"/>
          <w:spacing w:val="0"/>
          <w:sz w:val="21"/>
          <w:szCs w:val="21"/>
          <w:highlight w:val="yellow"/>
          <w:shd w:val="clear" w:color="auto" w:fill="FFFFFF"/>
          <w:lang w:val="en-US" w:eastAsia="zh-CN"/>
        </w:rPr>
        <w:t>分析具体情况，有时候会间接找到可以反驳我们的商标的相似商标。</w:t>
      </w: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1"/>
        </w:numPr>
        <w:ind w:left="0" w:leftChars="0" w:firstLine="0" w:firstLineChars="0"/>
        <w:rPr>
          <w:rFonts w:hint="default" w:ascii="Calibri" w:hAnsi="Calibri" w:eastAsia="宋体" w:cs="Calibri"/>
          <w:b/>
          <w:bCs/>
          <w:sz w:val="21"/>
          <w:szCs w:val="21"/>
          <w:lang w:val="en-US" w:eastAsia="zh-CN"/>
        </w:rPr>
      </w:pPr>
      <w:r>
        <w:rPr>
          <w:rFonts w:hint="eastAsia" w:cs="Calibri"/>
          <w:b/>
          <w:bCs/>
          <w:sz w:val="21"/>
          <w:szCs w:val="21"/>
          <w:lang w:val="en-US" w:eastAsia="zh-CN"/>
        </w:rPr>
        <w:t>查询</w:t>
      </w:r>
      <w:r>
        <w:rPr>
          <w:rFonts w:hint="default" w:ascii="Calibri" w:hAnsi="Calibri" w:eastAsia="宋体" w:cs="Calibri"/>
          <w:b/>
          <w:bCs/>
          <w:sz w:val="21"/>
          <w:szCs w:val="21"/>
          <w:lang w:val="en-US" w:eastAsia="zh-CN"/>
        </w:rPr>
        <w:t>LITIKI</w:t>
      </w:r>
      <w:r>
        <w:rPr>
          <w:rFonts w:hint="default" w:ascii="Calibri" w:hAnsi="Calibri" w:cs="Calibri"/>
          <w:b/>
          <w:bCs/>
          <w:sz w:val="21"/>
          <w:szCs w:val="21"/>
          <w:lang w:val="en-US" w:eastAsia="zh-CN"/>
        </w:rPr>
        <w:t>，</w:t>
      </w:r>
      <w:r>
        <w:rPr>
          <w:rFonts w:hint="default" w:ascii="Calibri" w:hAnsi="Calibri" w:eastAsia="宋体" w:cs="Calibri"/>
          <w:b/>
          <w:bCs/>
          <w:sz w:val="21"/>
          <w:szCs w:val="21"/>
          <w:lang w:val="en-US" w:eastAsia="zh-CN"/>
        </w:rPr>
        <w:t>美</w:t>
      </w:r>
      <w:r>
        <w:rPr>
          <w:rFonts w:hint="default" w:ascii="Calibri" w:hAnsi="Calibri" w:cs="Calibri"/>
          <w:b/>
          <w:bCs/>
          <w:sz w:val="21"/>
          <w:szCs w:val="21"/>
          <w:lang w:val="en-US" w:eastAsia="zh-CN"/>
        </w:rPr>
        <w:t>国，</w:t>
      </w:r>
      <w:r>
        <w:rPr>
          <w:rFonts w:hint="default" w:ascii="Calibri" w:hAnsi="Calibri" w:eastAsia="宋体" w:cs="Calibri"/>
          <w:b/>
          <w:bCs/>
          <w:sz w:val="21"/>
          <w:szCs w:val="21"/>
          <w:lang w:val="en-US" w:eastAsia="zh-CN"/>
        </w:rPr>
        <w:t>28类运动器械</w:t>
      </w:r>
    </w:p>
    <w:p>
      <w:pPr>
        <w:numPr>
          <w:ilvl w:val="0"/>
          <w:numId w:val="0"/>
        </w:numPr>
        <w:ind w:leftChars="0"/>
        <w:rPr>
          <w:rFonts w:hint="default" w:ascii="Calibri" w:hAnsi="Calibri" w:eastAsia="宋体" w:cs="Calibri"/>
          <w:b/>
          <w:bCs/>
          <w:sz w:val="21"/>
          <w:szCs w:val="21"/>
          <w:lang w:val="en-US" w:eastAsia="zh-CN"/>
        </w:rPr>
      </w:pPr>
    </w:p>
    <w:p>
      <w:pPr>
        <w:numPr>
          <w:ilvl w:val="0"/>
          <w:numId w:val="0"/>
        </w:numPr>
        <w:rPr>
          <w:rFonts w:hint="default" w:ascii="Calibri" w:hAnsi="Calibri" w:cs="Calibri"/>
          <w:i w:val="0"/>
          <w:iCs w:val="0"/>
          <w:caps w:val="0"/>
          <w:color w:val="333333"/>
          <w:spacing w:val="0"/>
          <w:sz w:val="21"/>
          <w:szCs w:val="21"/>
          <w:shd w:val="clear" w:color="auto" w:fill="FFFFFF"/>
          <w:lang w:val="en-US" w:eastAsia="zh-CN"/>
        </w:rPr>
      </w:pPr>
      <w:r>
        <w:rPr>
          <w:rFonts w:hint="default" w:ascii="Calibri" w:hAnsi="Calibri" w:eastAsia="宋体" w:cs="Calibri"/>
          <w:sz w:val="21"/>
          <w:szCs w:val="21"/>
          <w:lang w:val="en-US" w:eastAsia="zh-CN"/>
        </w:rPr>
        <w:t>通过</w:t>
      </w:r>
      <w:r>
        <w:rPr>
          <w:rFonts w:hint="default" w:ascii="Calibri" w:hAnsi="Calibri" w:cs="Calibri"/>
          <w:sz w:val="21"/>
          <w:szCs w:val="21"/>
          <w:lang w:val="en-US" w:eastAsia="zh-CN"/>
        </w:rPr>
        <w:t>TMview</w:t>
      </w:r>
      <w:r>
        <w:rPr>
          <w:rFonts w:hint="default" w:ascii="Calibri" w:hAnsi="Calibri" w:eastAsia="宋体" w:cs="Calibri"/>
          <w:sz w:val="21"/>
          <w:szCs w:val="21"/>
          <w:lang w:val="en-US" w:eastAsia="zh-CN"/>
        </w:rPr>
        <w:t>全类目模糊</w:t>
      </w:r>
      <w:r>
        <w:rPr>
          <w:rFonts w:hint="default" w:ascii="Calibri" w:hAnsi="Calibri" w:cs="Calibri"/>
          <w:sz w:val="21"/>
          <w:szCs w:val="21"/>
          <w:lang w:val="en-US" w:eastAsia="zh-CN"/>
        </w:rPr>
        <w:t>检索出</w:t>
      </w:r>
      <w:r>
        <w:rPr>
          <w:rFonts w:hint="default" w:ascii="Calibri" w:hAnsi="Calibri" w:eastAsia="宋体" w:cs="Calibri"/>
          <w:sz w:val="21"/>
          <w:szCs w:val="21"/>
          <w:lang w:val="en-US" w:eastAsia="zh-CN"/>
        </w:rPr>
        <w:t>22类相似商标</w:t>
      </w:r>
      <w:r>
        <w:rPr>
          <w:rFonts w:hint="default" w:ascii="Calibri" w:hAnsi="Calibri" w:eastAsia="宋体" w:cs="Calibri"/>
          <w:i w:val="0"/>
          <w:iCs w:val="0"/>
          <w:caps w:val="0"/>
          <w:color w:val="333333"/>
          <w:spacing w:val="0"/>
          <w:sz w:val="21"/>
          <w:szCs w:val="21"/>
          <w:shd w:val="clear" w:color="auto" w:fill="FFFFFF"/>
        </w:rPr>
        <w:t>TITIKI</w:t>
      </w:r>
      <w:r>
        <w:rPr>
          <w:rFonts w:hint="default" w:ascii="Calibri" w:hAnsi="Calibri" w:cs="Calibri"/>
          <w:i w:val="0"/>
          <w:iCs w:val="0"/>
          <w:caps w:val="0"/>
          <w:color w:val="333333"/>
          <w:spacing w:val="0"/>
          <w:sz w:val="21"/>
          <w:szCs w:val="21"/>
          <w:shd w:val="clear" w:color="auto" w:fill="FFFFFF"/>
          <w:lang w:eastAsia="zh-CN"/>
        </w:rPr>
        <w:t>，</w:t>
      </w:r>
      <w:r>
        <w:rPr>
          <w:rFonts w:hint="eastAsia" w:cs="Calibri"/>
          <w:i w:val="0"/>
          <w:iCs w:val="0"/>
          <w:caps w:val="0"/>
          <w:color w:val="333333"/>
          <w:spacing w:val="0"/>
          <w:sz w:val="21"/>
          <w:szCs w:val="21"/>
          <w:shd w:val="clear" w:color="auto" w:fill="FFFFFF"/>
          <w:lang w:val="en-US" w:eastAsia="zh-CN"/>
        </w:rPr>
        <w:t>通过链接进入TSDR</w:t>
      </w:r>
      <w:r>
        <w:rPr>
          <w:rFonts w:hint="default" w:ascii="Calibri" w:hAnsi="Calibri" w:cs="Calibri"/>
          <w:i w:val="0"/>
          <w:iCs w:val="0"/>
          <w:caps w:val="0"/>
          <w:color w:val="333333"/>
          <w:spacing w:val="0"/>
          <w:sz w:val="21"/>
          <w:szCs w:val="21"/>
          <w:shd w:val="clear" w:color="auto" w:fill="FFFFFF"/>
          <w:lang w:val="en-US" w:eastAsia="zh-CN"/>
        </w:rPr>
        <w:t>，查看这个商标申请的产品。</w:t>
      </w:r>
    </w:p>
    <w:p>
      <w:pPr>
        <w:numPr>
          <w:ilvl w:val="0"/>
          <w:numId w:val="0"/>
        </w:numPr>
        <w:rPr>
          <w:rFonts w:hint="default" w:ascii="Calibri" w:hAnsi="Calibri" w:eastAsia="宋体" w:cs="Calibri"/>
          <w:i w:val="0"/>
          <w:iCs w:val="0"/>
          <w:caps w:val="0"/>
          <w:color w:val="333333"/>
          <w:spacing w:val="0"/>
          <w:sz w:val="21"/>
          <w:szCs w:val="21"/>
          <w:shd w:val="clear" w:color="auto" w:fill="FFFFFF"/>
          <w:lang w:val="en-US" w:eastAsia="zh-CN"/>
        </w:rPr>
      </w:pP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5266690" cy="2406650"/>
            <wp:effectExtent l="0" t="0" r="16510" b="635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14"/>
                    <a:stretch>
                      <a:fillRect/>
                    </a:stretch>
                  </pic:blipFill>
                  <pic:spPr>
                    <a:xfrm>
                      <a:off x="0" y="0"/>
                      <a:ext cx="5266690" cy="2406650"/>
                    </a:xfrm>
                    <a:prstGeom prst="rect">
                      <a:avLst/>
                    </a:prstGeom>
                    <a:noFill/>
                    <a:ln>
                      <a:noFill/>
                    </a:ln>
                  </pic:spPr>
                </pic:pic>
              </a:graphicData>
            </a:graphic>
          </wp:inline>
        </w:drawing>
      </w:r>
    </w:p>
    <w:p>
      <w:pPr>
        <w:numPr>
          <w:ilvl w:val="0"/>
          <w:numId w:val="0"/>
        </w:numPr>
        <w:rPr>
          <w:rFonts w:hint="default" w:ascii="Calibri" w:hAnsi="Calibri" w:cs="Calibri"/>
          <w:sz w:val="21"/>
          <w:szCs w:val="21"/>
        </w:rPr>
      </w:pP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5272405" cy="3101340"/>
            <wp:effectExtent l="0" t="0" r="10795" b="2286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15"/>
                    <a:stretch>
                      <a:fillRect/>
                    </a:stretch>
                  </pic:blipFill>
                  <pic:spPr>
                    <a:xfrm>
                      <a:off x="0" y="0"/>
                      <a:ext cx="5272405" cy="3101340"/>
                    </a:xfrm>
                    <a:prstGeom prst="rect">
                      <a:avLst/>
                    </a:prstGeom>
                    <a:noFill/>
                    <a:ln>
                      <a:noFill/>
                    </a:ln>
                  </pic:spPr>
                </pic:pic>
              </a:graphicData>
            </a:graphic>
          </wp:inline>
        </w:drawing>
      </w:r>
    </w:p>
    <w:p>
      <w:pPr>
        <w:numPr>
          <w:ilvl w:val="0"/>
          <w:numId w:val="0"/>
        </w:numPr>
        <w:rPr>
          <w:rFonts w:hint="default" w:ascii="Calibri" w:hAnsi="Calibri" w:cs="Calibri"/>
          <w:sz w:val="21"/>
          <w:szCs w:val="21"/>
        </w:rPr>
      </w:pPr>
    </w:p>
    <w:p>
      <w:pPr>
        <w:numPr>
          <w:ilvl w:val="0"/>
          <w:numId w:val="0"/>
        </w:numPr>
        <w:rPr>
          <w:rFonts w:hint="default" w:ascii="Calibri" w:hAnsi="Calibri" w:cs="Calibri"/>
          <w:sz w:val="21"/>
          <w:szCs w:val="21"/>
        </w:rPr>
      </w:pPr>
      <w:r>
        <w:rPr>
          <w:rFonts w:hint="default" w:ascii="Calibri" w:hAnsi="Calibri" w:cs="Calibri"/>
          <w:i w:val="0"/>
          <w:iCs w:val="0"/>
          <w:caps w:val="0"/>
          <w:color w:val="333333"/>
          <w:spacing w:val="0"/>
          <w:sz w:val="21"/>
          <w:szCs w:val="21"/>
          <w:shd w:val="clear" w:color="auto" w:fill="FFFFFF"/>
          <w:lang w:val="en-US" w:eastAsia="zh-CN"/>
        </w:rPr>
        <w:t>商标”</w:t>
      </w:r>
      <w:r>
        <w:rPr>
          <w:rFonts w:hint="default" w:ascii="Calibri" w:hAnsi="Calibri" w:eastAsia="宋体" w:cs="Calibri"/>
          <w:i w:val="0"/>
          <w:iCs w:val="0"/>
          <w:caps w:val="0"/>
          <w:color w:val="333333"/>
          <w:spacing w:val="0"/>
          <w:sz w:val="21"/>
          <w:szCs w:val="21"/>
          <w:shd w:val="clear" w:color="auto" w:fill="FFFFFF"/>
        </w:rPr>
        <w:t>TITIKI</w:t>
      </w:r>
      <w:r>
        <w:rPr>
          <w:rFonts w:hint="default" w:ascii="Calibri" w:hAnsi="Calibri" w:cs="Calibri"/>
          <w:i w:val="0"/>
          <w:iCs w:val="0"/>
          <w:caps w:val="0"/>
          <w:color w:val="333333"/>
          <w:spacing w:val="0"/>
          <w:sz w:val="21"/>
          <w:szCs w:val="21"/>
          <w:shd w:val="clear" w:color="auto" w:fill="FFFFFF"/>
          <w:lang w:val="en-US" w:eastAsia="zh-CN"/>
        </w:rPr>
        <w:t>”</w:t>
      </w:r>
      <w:r>
        <w:rPr>
          <w:rFonts w:hint="default" w:ascii="Calibri" w:hAnsi="Calibri" w:eastAsia="宋体" w:cs="Calibri"/>
          <w:i w:val="0"/>
          <w:iCs w:val="0"/>
          <w:caps w:val="0"/>
          <w:color w:val="333333"/>
          <w:spacing w:val="0"/>
          <w:sz w:val="21"/>
          <w:szCs w:val="21"/>
          <w:shd w:val="clear" w:color="auto" w:fill="FFFFFF"/>
          <w:lang w:val="en-US" w:eastAsia="zh-CN"/>
        </w:rPr>
        <w:t>申请产品</w:t>
      </w:r>
      <w:r>
        <w:rPr>
          <w:rFonts w:hint="default" w:ascii="Calibri" w:hAnsi="Calibri" w:cs="Calibri"/>
          <w:i w:val="0"/>
          <w:iCs w:val="0"/>
          <w:caps w:val="0"/>
          <w:color w:val="333333"/>
          <w:spacing w:val="0"/>
          <w:sz w:val="21"/>
          <w:szCs w:val="21"/>
          <w:shd w:val="clear" w:color="auto" w:fill="FFFFFF"/>
          <w:lang w:val="en-US" w:eastAsia="zh-CN"/>
        </w:rPr>
        <w:t>主要</w:t>
      </w:r>
      <w:r>
        <w:rPr>
          <w:rFonts w:hint="default" w:ascii="Calibri" w:hAnsi="Calibri" w:eastAsia="宋体" w:cs="Calibri"/>
          <w:i w:val="0"/>
          <w:iCs w:val="0"/>
          <w:caps w:val="0"/>
          <w:color w:val="333333"/>
          <w:spacing w:val="0"/>
          <w:sz w:val="21"/>
          <w:szCs w:val="21"/>
          <w:shd w:val="clear" w:color="auto" w:fill="FFFFFF"/>
          <w:lang w:val="en-US" w:eastAsia="zh-CN"/>
        </w:rPr>
        <w:t>为吊床； 防水油布； 帐篷； 床帐篷； 露营袋； 用于储存食物、谷物的帆布袋； 帆布檐篷； 种植帐篷； 登山绳索； 便携式玩具收纳袋； 防水袋，即用于临时存放湿和/或脏布尿布的湿袋，</w:t>
      </w:r>
      <w:r>
        <w:rPr>
          <w:rFonts w:hint="default" w:ascii="Calibri" w:hAnsi="Calibri" w:eastAsia="宋体" w:cs="Calibri"/>
          <w:i w:val="0"/>
          <w:iCs w:val="0"/>
          <w:caps w:val="0"/>
          <w:color w:val="333333"/>
          <w:spacing w:val="0"/>
          <w:sz w:val="21"/>
          <w:szCs w:val="21"/>
          <w:highlight w:val="yellow"/>
          <w:shd w:val="clear" w:color="auto" w:fill="FFFFFF"/>
          <w:lang w:val="en-US" w:eastAsia="zh-CN"/>
        </w:rPr>
        <w:t>其中帐篷，登山绳等产品，和28类产品关联性极强</w:t>
      </w:r>
      <w:r>
        <w:rPr>
          <w:rFonts w:hint="default" w:ascii="Calibri" w:hAnsi="Calibri" w:eastAsia="宋体" w:cs="Calibri"/>
          <w:i w:val="0"/>
          <w:iCs w:val="0"/>
          <w:caps w:val="0"/>
          <w:color w:val="333333"/>
          <w:spacing w:val="0"/>
          <w:sz w:val="21"/>
          <w:szCs w:val="21"/>
          <w:shd w:val="clear" w:color="auto" w:fill="FFFFFF"/>
          <w:lang w:val="en-US" w:eastAsia="zh-CN"/>
        </w:rPr>
        <w:t>，</w:t>
      </w:r>
      <w:r>
        <w:rPr>
          <w:rFonts w:hint="default" w:ascii="Calibri" w:hAnsi="Calibri" w:cs="Calibri"/>
          <w:i w:val="0"/>
          <w:iCs w:val="0"/>
          <w:caps w:val="0"/>
          <w:color w:val="333333"/>
          <w:spacing w:val="0"/>
          <w:sz w:val="21"/>
          <w:szCs w:val="21"/>
          <w:highlight w:val="yellow"/>
          <w:shd w:val="clear" w:color="auto" w:fill="FFFFFF"/>
          <w:lang w:val="en-US" w:eastAsia="zh-CN"/>
        </w:rPr>
        <w:t>而且注册商标为”</w:t>
      </w:r>
      <w:r>
        <w:rPr>
          <w:rFonts w:hint="default" w:ascii="Calibri" w:hAnsi="Calibri" w:eastAsia="宋体" w:cs="Calibri"/>
          <w:i w:val="0"/>
          <w:iCs w:val="0"/>
          <w:caps w:val="0"/>
          <w:color w:val="333333"/>
          <w:spacing w:val="0"/>
          <w:sz w:val="21"/>
          <w:szCs w:val="21"/>
          <w:highlight w:val="yellow"/>
          <w:shd w:val="clear" w:color="auto" w:fill="FFFFFF"/>
        </w:rPr>
        <w:t>TITIKI</w:t>
      </w:r>
      <w:r>
        <w:rPr>
          <w:rFonts w:hint="default" w:ascii="Calibri" w:hAnsi="Calibri" w:cs="Calibri"/>
          <w:i w:val="0"/>
          <w:iCs w:val="0"/>
          <w:caps w:val="0"/>
          <w:color w:val="333333"/>
          <w:spacing w:val="0"/>
          <w:sz w:val="21"/>
          <w:szCs w:val="21"/>
          <w:highlight w:val="yellow"/>
          <w:shd w:val="clear" w:color="auto" w:fill="FFFFFF"/>
          <w:lang w:val="en-US" w:eastAsia="zh-CN"/>
        </w:rPr>
        <w:t>”,申请商标为”</w:t>
      </w:r>
      <w:r>
        <w:rPr>
          <w:rFonts w:hint="default" w:ascii="Calibri" w:hAnsi="Calibri" w:eastAsia="宋体" w:cs="Calibri"/>
          <w:sz w:val="21"/>
          <w:szCs w:val="21"/>
          <w:highlight w:val="yellow"/>
          <w:lang w:val="en-US" w:eastAsia="zh-CN"/>
        </w:rPr>
        <w:t>LITIKI</w:t>
      </w:r>
      <w:r>
        <w:rPr>
          <w:rFonts w:hint="default" w:ascii="Calibri" w:hAnsi="Calibri" w:cs="Calibri"/>
          <w:sz w:val="21"/>
          <w:szCs w:val="21"/>
          <w:highlight w:val="yellow"/>
          <w:lang w:val="en-US" w:eastAsia="zh-CN"/>
        </w:rPr>
        <w:t>”,</w:t>
      </w:r>
      <w:r>
        <w:rPr>
          <w:rFonts w:hint="default" w:ascii="Calibri" w:hAnsi="Calibri" w:eastAsia="宋体" w:cs="Calibri"/>
          <w:i w:val="0"/>
          <w:iCs w:val="0"/>
          <w:caps w:val="0"/>
          <w:color w:val="333333"/>
          <w:spacing w:val="0"/>
          <w:sz w:val="21"/>
          <w:szCs w:val="21"/>
          <w:highlight w:val="yellow"/>
          <w:shd w:val="clear" w:color="auto" w:fill="FFFFFF"/>
          <w:lang w:val="en-US" w:eastAsia="zh-CN"/>
        </w:rPr>
        <w:t>商标</w:t>
      </w:r>
      <w:r>
        <w:rPr>
          <w:rFonts w:hint="default" w:ascii="Calibri" w:hAnsi="Calibri" w:cs="Calibri"/>
          <w:i w:val="0"/>
          <w:iCs w:val="0"/>
          <w:caps w:val="0"/>
          <w:color w:val="333333"/>
          <w:spacing w:val="0"/>
          <w:sz w:val="21"/>
          <w:szCs w:val="21"/>
          <w:highlight w:val="yellow"/>
          <w:shd w:val="clear" w:color="auto" w:fill="FFFFFF"/>
          <w:lang w:val="en-US" w:eastAsia="zh-CN"/>
        </w:rPr>
        <w:t>外观仅相差一个字母</w:t>
      </w:r>
      <w:r>
        <w:rPr>
          <w:rFonts w:hint="default" w:ascii="Calibri" w:hAnsi="Calibri" w:eastAsia="宋体" w:cs="Calibri"/>
          <w:i w:val="0"/>
          <w:iCs w:val="0"/>
          <w:caps w:val="0"/>
          <w:color w:val="333333"/>
          <w:spacing w:val="0"/>
          <w:sz w:val="21"/>
          <w:szCs w:val="21"/>
          <w:highlight w:val="yellow"/>
          <w:shd w:val="clear" w:color="auto" w:fill="FFFFFF"/>
          <w:lang w:val="en-US" w:eastAsia="zh-CN"/>
        </w:rPr>
        <w:t>，</w:t>
      </w:r>
      <w:r>
        <w:rPr>
          <w:rFonts w:hint="default" w:ascii="Calibri" w:hAnsi="Calibri" w:cs="Calibri"/>
          <w:i w:val="0"/>
          <w:iCs w:val="0"/>
          <w:caps w:val="0"/>
          <w:color w:val="333333"/>
          <w:spacing w:val="0"/>
          <w:sz w:val="21"/>
          <w:szCs w:val="21"/>
          <w:highlight w:val="yellow"/>
          <w:shd w:val="clear" w:color="auto" w:fill="FFFFFF"/>
          <w:lang w:val="en-US" w:eastAsia="zh-CN"/>
        </w:rPr>
        <w:t>相似度高，</w:t>
      </w:r>
      <w:r>
        <w:rPr>
          <w:rFonts w:hint="default" w:ascii="Calibri" w:hAnsi="Calibri" w:eastAsia="宋体" w:cs="Calibri"/>
          <w:i w:val="0"/>
          <w:iCs w:val="0"/>
          <w:caps w:val="0"/>
          <w:color w:val="333333"/>
          <w:spacing w:val="0"/>
          <w:sz w:val="21"/>
          <w:szCs w:val="21"/>
          <w:highlight w:val="yellow"/>
          <w:shd w:val="clear" w:color="auto" w:fill="FFFFFF"/>
          <w:lang w:val="en-US" w:eastAsia="zh-CN"/>
        </w:rPr>
        <w:t>因此不建议申请。</w:t>
      </w: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5267325" cy="1751965"/>
            <wp:effectExtent l="0" t="0" r="15875" b="635"/>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16"/>
                    <a:stretch>
                      <a:fillRect/>
                    </a:stretch>
                  </pic:blipFill>
                  <pic:spPr>
                    <a:xfrm>
                      <a:off x="0" y="0"/>
                      <a:ext cx="5267325" cy="1751965"/>
                    </a:xfrm>
                    <a:prstGeom prst="rect">
                      <a:avLst/>
                    </a:prstGeom>
                    <a:noFill/>
                    <a:ln>
                      <a:noFill/>
                    </a:ln>
                  </pic:spPr>
                </pic:pic>
              </a:graphicData>
            </a:graphic>
          </wp:inline>
        </w:drawing>
      </w:r>
    </w:p>
    <w:p>
      <w:pPr>
        <w:numPr>
          <w:ilvl w:val="0"/>
          <w:numId w:val="0"/>
        </w:numPr>
        <w:rPr>
          <w:rFonts w:hint="default" w:ascii="Calibri" w:hAnsi="Calibri" w:cs="Calibri"/>
          <w:sz w:val="21"/>
          <w:szCs w:val="21"/>
        </w:rPr>
      </w:pPr>
    </w:p>
    <w:p>
      <w:pPr>
        <w:numPr>
          <w:ilvl w:val="0"/>
          <w:numId w:val="0"/>
        </w:numPr>
        <w:rPr>
          <w:rFonts w:hint="default" w:ascii="Calibri" w:hAnsi="Calibri" w:cs="Calibri"/>
          <w:sz w:val="21"/>
          <w:szCs w:val="21"/>
        </w:rPr>
      </w:pPr>
      <w:r>
        <w:rPr>
          <w:rFonts w:hint="default" w:ascii="Calibri" w:hAnsi="Calibri" w:cs="Calibri"/>
          <w:sz w:val="21"/>
          <w:szCs w:val="21"/>
        </w:rPr>
        <w:drawing>
          <wp:inline distT="0" distB="0" distL="114300" distR="114300">
            <wp:extent cx="5262245" cy="640715"/>
            <wp:effectExtent l="0" t="0" r="20955" b="1968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17"/>
                    <a:stretch>
                      <a:fillRect/>
                    </a:stretch>
                  </pic:blipFill>
                  <pic:spPr>
                    <a:xfrm>
                      <a:off x="0" y="0"/>
                      <a:ext cx="5262245" cy="640715"/>
                    </a:xfrm>
                    <a:prstGeom prst="rect">
                      <a:avLst/>
                    </a:prstGeom>
                    <a:noFill/>
                    <a:ln>
                      <a:noFill/>
                    </a:ln>
                  </pic:spPr>
                </pic:pic>
              </a:graphicData>
            </a:graphic>
          </wp:inline>
        </w:drawing>
      </w:r>
    </w:p>
    <w:p>
      <w:pPr>
        <w:numPr>
          <w:ilvl w:val="0"/>
          <w:numId w:val="0"/>
        </w:numPr>
        <w:rPr>
          <w:rFonts w:hint="default" w:ascii="Calibri" w:hAnsi="Calibri" w:cs="Calibri"/>
          <w:sz w:val="21"/>
          <w:szCs w:val="21"/>
          <w:lang w:val="en-US" w:eastAsia="zh-CN"/>
        </w:rPr>
      </w:pPr>
    </w:p>
    <w:p>
      <w:pPr>
        <w:numPr>
          <w:ilvl w:val="0"/>
          <w:numId w:val="0"/>
        </w:numPr>
        <w:rPr>
          <w:rFonts w:hint="default" w:ascii="Calibri" w:hAnsi="Calibri" w:cs="Calibri"/>
          <w:sz w:val="21"/>
          <w:szCs w:val="21"/>
          <w:lang w:val="en-US" w:eastAsia="zh-CN"/>
        </w:rPr>
      </w:pPr>
      <w:r>
        <w:rPr>
          <w:rFonts w:hint="default" w:ascii="Calibri" w:hAnsi="Calibri" w:cs="Calibri"/>
          <w:sz w:val="21"/>
          <w:szCs w:val="21"/>
          <w:lang w:val="en-US" w:eastAsia="zh-CN"/>
        </w:rPr>
        <w:t>案例总结：商标查询时一定要先全类目相似检索，</w:t>
      </w:r>
      <w:r>
        <w:rPr>
          <w:rFonts w:hint="default" w:ascii="Calibri" w:hAnsi="Calibri" w:cs="Calibri"/>
          <w:sz w:val="21"/>
          <w:szCs w:val="21"/>
          <w:highlight w:val="yellow"/>
          <w:lang w:val="en-US" w:eastAsia="zh-CN"/>
        </w:rPr>
        <w:t>检索出相似的商标的都需要点进去看里面申请小类，</w:t>
      </w:r>
      <w:r>
        <w:rPr>
          <w:rFonts w:hint="eastAsia" w:cs="Calibri"/>
          <w:sz w:val="21"/>
          <w:szCs w:val="21"/>
          <w:highlight w:val="yellow"/>
          <w:lang w:val="en-US" w:eastAsia="zh-CN"/>
        </w:rPr>
        <w:t>看看是否与申请的商标小类存在关联</w:t>
      </w:r>
      <w:r>
        <w:rPr>
          <w:rFonts w:hint="eastAsia" w:cs="Calibri"/>
          <w:sz w:val="21"/>
          <w:szCs w:val="21"/>
          <w:lang w:val="en-US" w:eastAsia="zh-CN"/>
        </w:rPr>
        <w:t>。</w:t>
      </w:r>
      <w:r>
        <w:rPr>
          <w:rFonts w:hint="default" w:ascii="Calibri" w:hAnsi="Calibri" w:cs="Calibri"/>
          <w:sz w:val="21"/>
          <w:szCs w:val="21"/>
          <w:lang w:val="en-US" w:eastAsia="zh-CN"/>
        </w:rPr>
        <w:t>就像本案例，28类和22类很容易被忽视有关联性的。</w:t>
      </w:r>
    </w:p>
    <w:p>
      <w:pPr>
        <w:numPr>
          <w:ilvl w:val="0"/>
          <w:numId w:val="0"/>
        </w:numPr>
        <w:rPr>
          <w:rFonts w:hint="default" w:ascii="Calibri" w:hAnsi="Calibri" w:cs="Calibri"/>
          <w:sz w:val="21"/>
          <w:szCs w:val="21"/>
          <w:lang w:val="en-US" w:eastAsia="zh-CN"/>
        </w:rPr>
      </w:pPr>
    </w:p>
    <w:p>
      <w:pPr>
        <w:numPr>
          <w:ilvl w:val="0"/>
          <w:numId w:val="0"/>
        </w:numPr>
        <w:rPr>
          <w:rFonts w:hint="default" w:ascii="Calibri" w:hAnsi="Calibri" w:cs="Calibri"/>
          <w:sz w:val="21"/>
          <w:szCs w:val="21"/>
          <w:lang w:val="en-US" w:eastAsia="zh-CN"/>
        </w:rPr>
      </w:pPr>
    </w:p>
    <w:p>
      <w:pPr>
        <w:pStyle w:val="2"/>
        <w:jc w:val="both"/>
        <w:rPr>
          <w:rFonts w:hint="eastAsia" w:ascii="宋体" w:hAnsi="宋体" w:eastAsia="宋体" w:cs="宋体"/>
          <w:sz w:val="21"/>
          <w:szCs w:val="21"/>
        </w:rPr>
      </w:pPr>
      <w:r>
        <w:rPr>
          <w:rFonts w:hint="eastAsia" w:hAnsi="宋体" w:cs="宋体"/>
          <w:sz w:val="21"/>
          <w:szCs w:val="21"/>
          <w:lang w:val="en-US" w:eastAsia="zh-CN"/>
        </w:rPr>
        <w:t>1.具有描述性缺显</w:t>
      </w:r>
      <w:r>
        <w:rPr>
          <w:rFonts w:hint="eastAsia" w:ascii="宋体" w:hAnsi="宋体" w:eastAsia="宋体" w:cs="宋体"/>
          <w:sz w:val="21"/>
          <w:szCs w:val="21"/>
        </w:rPr>
        <w:t>OA分析</w:t>
      </w:r>
    </w:p>
    <w:p>
      <w:pPr>
        <w:pStyle w:val="2"/>
        <w:rPr>
          <w:rFonts w:hint="default" w:ascii="宋体" w:hAnsi="宋体" w:eastAsia="宋体" w:cs="宋体"/>
          <w:sz w:val="21"/>
          <w:szCs w:val="21"/>
          <w:lang w:val="en-US" w:eastAsia="zh-CN"/>
        </w:rPr>
      </w:pPr>
      <w:r>
        <w:rPr>
          <w:rFonts w:hint="eastAsia" w:hAnsi="宋体" w:cs="宋体"/>
          <w:sz w:val="21"/>
          <w:szCs w:val="21"/>
          <w:lang w:val="en-US" w:eastAsia="zh-CN"/>
        </w:rPr>
        <w:t>（1）</w:t>
      </w:r>
    </w:p>
    <w:p>
      <w:pPr>
        <w:pStyle w:val="2"/>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1480185" cy="716915"/>
            <wp:effectExtent l="0" t="0" r="18415" b="19685"/>
            <wp:docPr id="15" name="图片 1" descr="171627048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716270487052"/>
                    <pic:cNvPicPr>
                      <a:picLocks noChangeAspect="1"/>
                    </pic:cNvPicPr>
                  </pic:nvPicPr>
                  <pic:blipFill>
                    <a:blip r:embed="rId18"/>
                    <a:stretch>
                      <a:fillRect/>
                    </a:stretch>
                  </pic:blipFill>
                  <pic:spPr>
                    <a:xfrm>
                      <a:off x="0" y="0"/>
                      <a:ext cx="1480185" cy="716915"/>
                    </a:xfrm>
                    <a:prstGeom prst="rect">
                      <a:avLst/>
                    </a:prstGeom>
                    <a:noFill/>
                    <a:ln>
                      <a:noFill/>
                    </a:ln>
                  </pic:spPr>
                </pic:pic>
              </a:graphicData>
            </a:graphic>
          </wp:inline>
        </w:drawing>
      </w:r>
    </w:p>
    <w:p>
      <w:pPr>
        <w:pStyle w:val="2"/>
        <w:rPr>
          <w:rFonts w:hint="eastAsia" w:ascii="宋体" w:hAnsi="宋体" w:eastAsia="宋体" w:cs="宋体"/>
          <w:sz w:val="21"/>
          <w:szCs w:val="21"/>
        </w:rPr>
      </w:pPr>
    </w:p>
    <w:p>
      <w:pPr>
        <w:pStyle w:val="2"/>
        <w:numPr>
          <w:ilvl w:val="0"/>
          <w:numId w:val="0"/>
        </w:numPr>
        <w:rPr>
          <w:rFonts w:hint="default" w:hAnsi="宋体" w:cs="宋体"/>
          <w:sz w:val="21"/>
          <w:szCs w:val="21"/>
          <w:lang w:val="en-US" w:eastAsia="zh-CN"/>
        </w:rPr>
      </w:pPr>
      <w:r>
        <w:rPr>
          <w:rFonts w:hint="eastAsia" w:hAnsi="宋体" w:cs="宋体"/>
          <w:sz w:val="21"/>
          <w:szCs w:val="21"/>
          <w:lang w:val="en-US" w:eastAsia="zh-CN"/>
        </w:rPr>
        <w:t>具有描述性缺乏显著性：MOSAIC NUMBERS注册11类节日装饰灯； 发光的房屋数字； 用于制作标志的工具、组件和耗材，即荧光HID、LED和白炽灯泡、灯和固定装置； 用于装饰目的的LED灯条等产品，</w:t>
      </w:r>
      <w:r>
        <w:rPr>
          <w:rFonts w:hint="eastAsia" w:ascii="宋体" w:hAnsi="宋体" w:eastAsia="宋体" w:cs="宋体"/>
          <w:sz w:val="21"/>
          <w:szCs w:val="21"/>
        </w:rPr>
        <w:t>MOSAIC</w:t>
      </w:r>
      <w:r>
        <w:rPr>
          <w:rFonts w:hint="eastAsia" w:hAnsi="宋体" w:cs="宋体"/>
          <w:sz w:val="21"/>
          <w:szCs w:val="21"/>
          <w:lang w:val="en-US" w:eastAsia="zh-CN"/>
        </w:rPr>
        <w:t xml:space="preserve"> </w:t>
      </w:r>
      <w:r>
        <w:rPr>
          <w:rFonts w:hint="eastAsia" w:ascii="宋体" w:hAnsi="宋体" w:eastAsia="宋体" w:cs="宋体"/>
          <w:sz w:val="21"/>
          <w:szCs w:val="21"/>
        </w:rPr>
        <w:t>MOSAIC</w:t>
      </w:r>
      <w:r>
        <w:rPr>
          <w:rFonts w:hint="eastAsia" w:hAnsi="宋体" w:cs="宋体"/>
          <w:sz w:val="21"/>
          <w:szCs w:val="21"/>
          <w:lang w:val="en-US" w:eastAsia="zh-CN"/>
        </w:rPr>
        <w:t xml:space="preserve"> 被定义为“由镶嵌有色材料构成图片或图案制成的表面装饰”。 如Etsy.com，Amazon.com和JoyboxDesign.com所示的，这种单词仅描述了申请人的商品是马赛克风格数字因而具有描述性；</w:t>
      </w:r>
      <w:r>
        <w:rPr>
          <w:rFonts w:hint="eastAsia" w:hAnsi="宋体" w:cs="宋体"/>
          <w:color w:val="FF0000"/>
          <w:sz w:val="21"/>
          <w:szCs w:val="21"/>
          <w:lang w:val="en-US" w:eastAsia="zh-CN"/>
        </w:rPr>
        <w:t>(结合商标整体含义和注册的产品审查员否定了商标的显著性)</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（2）</w:t>
      </w:r>
    </w:p>
    <w:p>
      <w:pPr>
        <w:pStyle w:val="2"/>
        <w:numPr>
          <w:ilvl w:val="0"/>
          <w:numId w:val="0"/>
        </w:numPr>
        <w:rPr>
          <w:rFonts w:hint="eastAsia" w:hAnsi="宋体" w:cs="宋体"/>
          <w:sz w:val="21"/>
          <w:szCs w:val="21"/>
          <w:lang w:val="en-US" w:eastAsia="zh-CN"/>
        </w:rPr>
      </w:pPr>
      <w:r>
        <w:drawing>
          <wp:inline distT="0" distB="0" distL="114300" distR="114300">
            <wp:extent cx="1418590" cy="508635"/>
            <wp:effectExtent l="0" t="0" r="3810" b="247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1418590" cy="508635"/>
                    </a:xfrm>
                    <a:prstGeom prst="rect">
                      <a:avLst/>
                    </a:prstGeom>
                    <a:noFill/>
                    <a:ln>
                      <a:noFill/>
                    </a:ln>
                  </pic:spPr>
                </pic:pic>
              </a:graphicData>
            </a:graphic>
          </wp:inline>
        </w:drawing>
      </w:r>
    </w:p>
    <w:p>
      <w:pPr>
        <w:pStyle w:val="2"/>
        <w:numPr>
          <w:ilvl w:val="0"/>
          <w:numId w:val="0"/>
        </w:numPr>
        <w:rPr>
          <w:rFonts w:hint="default" w:hAnsi="宋体" w:cs="宋体"/>
          <w:sz w:val="21"/>
          <w:szCs w:val="21"/>
          <w:lang w:val="en-US" w:eastAsia="zh-CN"/>
        </w:rPr>
      </w:pPr>
      <w:r>
        <w:rPr>
          <w:rFonts w:hint="eastAsia" w:hAnsi="宋体" w:cs="宋体"/>
          <w:sz w:val="21"/>
          <w:szCs w:val="21"/>
          <w:lang w:val="en-US" w:eastAsia="zh-CN"/>
        </w:rPr>
        <w:t>具有描述性缺乏显著性：MOSAIC LETTERS注册11类节日装饰灯； 发光的房屋数字； 用于制作标志的工具、组件和耗材，即荧光HID、LED和白炽灯泡、灯和固定装置； 用于装饰目的的LED灯条等产品，</w:t>
      </w:r>
      <w:r>
        <w:rPr>
          <w:rFonts w:hint="eastAsia" w:ascii="宋体" w:hAnsi="宋体" w:eastAsia="宋体" w:cs="宋体"/>
          <w:sz w:val="21"/>
          <w:szCs w:val="21"/>
        </w:rPr>
        <w:t>MOSAIC</w:t>
      </w:r>
      <w:r>
        <w:rPr>
          <w:rFonts w:hint="eastAsia" w:hAnsi="宋体" w:cs="宋体"/>
          <w:sz w:val="21"/>
          <w:szCs w:val="21"/>
          <w:lang w:val="en-US" w:eastAsia="zh-CN"/>
        </w:rPr>
        <w:t xml:space="preserve"> 被定义为“由镶嵌有色材料构成图片或图案制成的表面装饰”。 如Etsy.com，Amazon.com和JoyboxDesign.com所示的，这种单词仅描述了申请人的商品是马赛克风格数字因而具有描述性；</w:t>
      </w:r>
      <w:r>
        <w:rPr>
          <w:rFonts w:hint="eastAsia" w:hAnsi="宋体" w:cs="宋体"/>
          <w:color w:val="FF0000"/>
          <w:sz w:val="21"/>
          <w:szCs w:val="21"/>
          <w:lang w:val="en-US" w:eastAsia="zh-CN"/>
        </w:rPr>
        <w:t>(结合商标整体含义和注册的产品审查员否定了商标的显著性)</w:t>
      </w:r>
    </w:p>
    <w:p>
      <w:pPr>
        <w:pStyle w:val="2"/>
        <w:numPr>
          <w:ilvl w:val="0"/>
          <w:numId w:val="0"/>
        </w:numPr>
        <w:rPr>
          <w:rFonts w:hint="eastAsia" w:hAnsi="宋体" w:cs="宋体"/>
          <w:sz w:val="21"/>
          <w:szCs w:val="21"/>
          <w:lang w:val="en-US" w:eastAsia="zh-CN"/>
        </w:rPr>
      </w:pP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（3）LARGE MARQUEE</w:t>
      </w:r>
    </w:p>
    <w:p>
      <w:pPr>
        <w:pStyle w:val="2"/>
        <w:numPr>
          <w:ilvl w:val="0"/>
          <w:numId w:val="0"/>
        </w:numPr>
        <w:rPr>
          <w:rFonts w:hint="default" w:hAnsi="宋体" w:cs="宋体"/>
          <w:sz w:val="21"/>
          <w:szCs w:val="21"/>
          <w:lang w:val="en-US" w:eastAsia="zh-CN"/>
        </w:rPr>
      </w:pPr>
      <w:r>
        <w:rPr>
          <w:rFonts w:hint="eastAsia" w:hAnsi="宋体" w:cs="宋体"/>
          <w:sz w:val="21"/>
          <w:szCs w:val="21"/>
          <w:lang w:val="en-US" w:eastAsia="zh-CN"/>
        </w:rPr>
        <w:t>具有描述性缺乏显著性：LARGE MARQUEE，其中</w:t>
      </w:r>
      <w:r>
        <w:rPr>
          <w:rFonts w:hint="eastAsia" w:hAnsi="宋体" w:cs="宋体"/>
          <w:color w:val="FF0000"/>
          <w:sz w:val="21"/>
          <w:szCs w:val="21"/>
          <w:lang w:val="en-US" w:eastAsia="zh-CN"/>
        </w:rPr>
        <w:t>LARGE</w:t>
      </w:r>
      <w:r>
        <w:rPr>
          <w:rFonts w:hint="eastAsia" w:hAnsi="宋体" w:cs="宋体"/>
          <w:sz w:val="21"/>
          <w:szCs w:val="21"/>
          <w:lang w:val="en-US" w:eastAsia="zh-CN"/>
        </w:rPr>
        <w:t xml:space="preserve">的定义为“大小或数量的大”， </w:t>
      </w:r>
      <w:r>
        <w:rPr>
          <w:rFonts w:hint="eastAsia" w:hAnsi="宋体" w:cs="宋体"/>
          <w:color w:val="FF0000"/>
          <w:sz w:val="21"/>
          <w:szCs w:val="21"/>
          <w:lang w:val="en-US" w:eastAsia="zh-CN"/>
        </w:rPr>
        <w:t>MARQUEE</w:t>
      </w:r>
      <w:r>
        <w:rPr>
          <w:rFonts w:hint="eastAsia" w:hAnsi="宋体" w:cs="宋体"/>
          <w:sz w:val="21"/>
          <w:szCs w:val="21"/>
          <w:lang w:val="en-US" w:eastAsia="zh-CN"/>
        </w:rPr>
        <w:t>定义为“屋顶式结构上的标志，该标志在公共建筑物的入口处，是剧院或类似屋顶的结构本身。 ”综上所述该商标仅描述了申请人的商品用于创建一个标志；注册11类节日装饰灯缺乏显著性；</w:t>
      </w:r>
      <w:r>
        <w:rPr>
          <w:rFonts w:hint="eastAsia" w:hAnsi="宋体" w:cs="宋体"/>
          <w:color w:val="FF0000"/>
          <w:sz w:val="21"/>
          <w:szCs w:val="21"/>
          <w:lang w:val="en-US" w:eastAsia="zh-CN"/>
        </w:rPr>
        <w:t>(结合商标整体含义和注册的产品审查员否定了商标的显著性)</w:t>
      </w:r>
    </w:p>
    <w:p>
      <w:pPr>
        <w:pStyle w:val="2"/>
        <w:numPr>
          <w:ilvl w:val="0"/>
          <w:numId w:val="2"/>
        </w:numPr>
        <w:rPr>
          <w:rFonts w:hint="eastAsia" w:hAnsi="宋体" w:cs="宋体"/>
          <w:sz w:val="21"/>
          <w:szCs w:val="21"/>
          <w:lang w:val="en-US" w:eastAsia="zh-CN"/>
        </w:rPr>
      </w:pPr>
      <w:r>
        <w:rPr>
          <w:rFonts w:hint="eastAsia" w:hAnsi="宋体" w:cs="宋体"/>
          <w:sz w:val="21"/>
          <w:szCs w:val="21"/>
          <w:lang w:val="en-US" w:eastAsia="zh-CN"/>
        </w:rPr>
        <w:t>MARQUEE LIGHT UP</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具有描述性缺乏显著性：MARQUEE LIGHT UP，其中 MARQUEE定义为“屋顶式结构上的标志，该标志在公共建筑物的入口处，是剧院或类似屋顶的结构本身。 ”LIGHT UP被定义为“点亮发光；开始闪耀”。 综上所述，这个措辞</w:t>
      </w:r>
      <w:r>
        <w:rPr>
          <w:rFonts w:hint="eastAsia" w:hAnsi="宋体" w:cs="宋体"/>
          <w:color w:val="FF0000"/>
          <w:sz w:val="21"/>
          <w:szCs w:val="21"/>
          <w:lang w:val="en-US" w:eastAsia="zh-CN"/>
        </w:rPr>
        <w:t>仅描述了申请人的灯光标志商品</w:t>
      </w:r>
      <w:r>
        <w:rPr>
          <w:rFonts w:hint="eastAsia" w:hAnsi="宋体" w:cs="宋体"/>
          <w:sz w:val="21"/>
          <w:szCs w:val="21"/>
          <w:lang w:val="en-US" w:eastAsia="zh-CN"/>
        </w:rPr>
        <w:t>。综上所述该商标注册11类电动节日灯；圣诞树的电灯；节日装饰的童话灯；节日装饰的灯；用于装饰目的的LED灯条； LED照明组件，用于照明标志； 花树枝和其他装饰装饰的LED灯；点亮的迪斯科球；点燃的室外假期雕塑和电线框架雕像； 派对主题装饰，电动装饰串；用于照明标志和显示器的灯光；发光的房屋数字；户外照明的圣诞节主题装饰品；节日装饰的弦灯； 用于制作标志的工具，组件和供应，即荧光HID，LED和白炽灯泡，灯和固定装置等产品缺乏显著性；</w:t>
      </w:r>
      <w:r>
        <w:rPr>
          <w:rFonts w:hint="eastAsia" w:hAnsi="宋体" w:cs="宋体"/>
          <w:color w:val="FF0000"/>
          <w:sz w:val="21"/>
          <w:szCs w:val="21"/>
          <w:lang w:val="en-US" w:eastAsia="zh-CN"/>
        </w:rPr>
        <w:t>(结合商标整体含义和注册的产品审查员否定了商标的显著性)</w:t>
      </w:r>
    </w:p>
    <w:p>
      <w:pPr>
        <w:pStyle w:val="2"/>
        <w:numPr>
          <w:ilvl w:val="0"/>
          <w:numId w:val="3"/>
        </w:numPr>
        <w:rPr>
          <w:rFonts w:hint="eastAsia" w:hAnsi="宋体" w:cs="宋体"/>
          <w:sz w:val="21"/>
          <w:szCs w:val="21"/>
          <w:lang w:val="en-US" w:eastAsia="zh-CN"/>
        </w:rPr>
      </w:pPr>
      <w:r>
        <w:rPr>
          <w:rFonts w:hint="eastAsia" w:hAnsi="宋体" w:cs="宋体"/>
          <w:sz w:val="21"/>
          <w:szCs w:val="21"/>
          <w:lang w:val="en-US" w:eastAsia="zh-CN"/>
        </w:rPr>
        <w:t>马来西亚商标HONEY BEAUTY</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具有描述性缺乏显著性：“</w:t>
      </w:r>
      <w:r>
        <w:rPr>
          <w:rFonts w:hint="eastAsia" w:hAnsi="宋体" w:cs="宋体"/>
          <w:color w:val="FF0000"/>
          <w:sz w:val="21"/>
          <w:szCs w:val="21"/>
          <w:lang w:val="en-US" w:eastAsia="zh-CN"/>
        </w:rPr>
        <w:t>honey</w:t>
      </w:r>
      <w:r>
        <w:rPr>
          <w:rFonts w:hint="eastAsia" w:hAnsi="宋体" w:cs="宋体"/>
          <w:sz w:val="21"/>
          <w:szCs w:val="21"/>
          <w:lang w:val="en-US" w:eastAsia="zh-CN"/>
        </w:rPr>
        <w:t>”这个词带有甜蜜/有吸引力/令人向往的意思，同时“</w:t>
      </w:r>
      <w:r>
        <w:rPr>
          <w:rFonts w:hint="eastAsia" w:hAnsi="宋体" w:cs="宋体"/>
          <w:color w:val="FF0000"/>
          <w:sz w:val="21"/>
          <w:szCs w:val="21"/>
          <w:lang w:val="en-US" w:eastAsia="zh-CN"/>
        </w:rPr>
        <w:t>BEAUTY</w:t>
      </w:r>
      <w:r>
        <w:rPr>
          <w:rFonts w:hint="eastAsia" w:hAnsi="宋体" w:cs="宋体"/>
          <w:sz w:val="21"/>
          <w:szCs w:val="21"/>
          <w:lang w:val="en-US" w:eastAsia="zh-CN"/>
        </w:rPr>
        <w:t>”一词的意思是美丽。注册在</w:t>
      </w:r>
      <w:r>
        <w:rPr>
          <w:rFonts w:hint="eastAsia" w:hAnsi="宋体" w:cs="宋体"/>
          <w:color w:val="FF0000"/>
          <w:sz w:val="21"/>
          <w:szCs w:val="21"/>
          <w:lang w:val="en-US" w:eastAsia="zh-CN"/>
        </w:rPr>
        <w:t>3类个护产品</w:t>
      </w:r>
      <w:r>
        <w:rPr>
          <w:rFonts w:hint="eastAsia" w:hAnsi="宋体" w:cs="宋体"/>
          <w:sz w:val="21"/>
          <w:szCs w:val="21"/>
          <w:lang w:val="en-US" w:eastAsia="zh-CN"/>
        </w:rPr>
        <w:t>这意味着商品可以使某人变美，</w:t>
      </w:r>
      <w:r>
        <w:rPr>
          <w:rFonts w:hint="eastAsia" w:hAnsi="宋体" w:cs="宋体"/>
          <w:color w:val="FF0000"/>
          <w:sz w:val="21"/>
          <w:szCs w:val="21"/>
          <w:lang w:val="en-US" w:eastAsia="zh-CN"/>
        </w:rPr>
        <w:t>间接地</w:t>
      </w:r>
      <w:r>
        <w:rPr>
          <w:rFonts w:hint="eastAsia" w:hAnsi="宋体" w:cs="宋体"/>
          <w:sz w:val="21"/>
          <w:szCs w:val="21"/>
          <w:lang w:val="en-US" w:eastAsia="zh-CN"/>
        </w:rPr>
        <w:t>表示商品的</w:t>
      </w:r>
      <w:r>
        <w:rPr>
          <w:rFonts w:hint="eastAsia" w:hAnsi="宋体" w:cs="宋体"/>
          <w:color w:val="FF0000"/>
          <w:sz w:val="21"/>
          <w:szCs w:val="21"/>
          <w:lang w:val="en-US" w:eastAsia="zh-CN"/>
        </w:rPr>
        <w:t>质量</w:t>
      </w:r>
      <w:r>
        <w:rPr>
          <w:rFonts w:hint="eastAsia" w:hAnsi="宋体" w:cs="宋体"/>
          <w:sz w:val="21"/>
          <w:szCs w:val="21"/>
          <w:lang w:val="en-US" w:eastAsia="zh-CN"/>
        </w:rPr>
        <w:t>，因此该商标不具有显著性。（</w:t>
      </w:r>
      <w:r>
        <w:rPr>
          <w:rFonts w:hint="eastAsia" w:hAnsi="宋体" w:cs="宋体"/>
          <w:color w:val="FF0000"/>
          <w:sz w:val="21"/>
          <w:szCs w:val="21"/>
          <w:lang w:val="en-US" w:eastAsia="zh-CN"/>
        </w:rPr>
        <w:t>(结合商标整体含义和注册的产品审查员否定了商标的显著性，同时提示查询时注意东南亚国家缺显问题</w:t>
      </w:r>
      <w:r>
        <w:rPr>
          <w:rFonts w:hint="eastAsia" w:hAnsi="宋体" w:cs="宋体"/>
          <w:sz w:val="21"/>
          <w:szCs w:val="21"/>
          <w:lang w:val="en-US" w:eastAsia="zh-CN"/>
        </w:rPr>
        <w:t>）</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（6）10号状师</w:t>
      </w:r>
    </w:p>
    <w:p>
      <w:pPr>
        <w:pStyle w:val="2"/>
        <w:numPr>
          <w:ilvl w:val="0"/>
          <w:numId w:val="0"/>
        </w:numPr>
        <w:rPr>
          <w:rFonts w:hint="default" w:hAnsi="宋体" w:cs="宋体"/>
          <w:sz w:val="21"/>
          <w:szCs w:val="21"/>
          <w:lang w:val="en-US" w:eastAsia="zh-CN"/>
        </w:rPr>
      </w:pPr>
      <w:r>
        <w:rPr>
          <w:rFonts w:hint="eastAsia" w:hAnsi="宋体" w:cs="宋体"/>
          <w:sz w:val="21"/>
          <w:szCs w:val="21"/>
          <w:lang w:val="en-US" w:eastAsia="zh-CN"/>
        </w:rPr>
        <w:t>中标：10号状师分析，</w:t>
      </w:r>
      <w:r>
        <w:rPr>
          <w:rFonts w:hint="eastAsia" w:hAnsi="宋体" w:cs="宋体"/>
          <w:color w:val="FF0000"/>
          <w:sz w:val="21"/>
          <w:szCs w:val="21"/>
          <w:lang w:val="en-US" w:eastAsia="zh-CN"/>
        </w:rPr>
        <w:t>10号数字本身不具有显著性，状师一词本身一般会涉及相关资讯业务特别是法律服务，注册在35.45类结合具体群组具有描述性缺乏显著性</w:t>
      </w:r>
      <w:r>
        <w:rPr>
          <w:rFonts w:hint="eastAsia" w:hAnsi="宋体" w:cs="宋体"/>
          <w:sz w:val="21"/>
          <w:szCs w:val="21"/>
          <w:lang w:val="en-US" w:eastAsia="zh-CN"/>
        </w:rPr>
        <w:t>（所涉群组如下：）</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3501广告</w:t>
      </w:r>
      <w:r>
        <w:rPr>
          <w:rFonts w:hint="eastAsia" w:hAnsi="宋体" w:cs="宋体"/>
          <w:color w:val="FF0000"/>
          <w:sz w:val="21"/>
          <w:szCs w:val="21"/>
          <w:lang w:val="en-US" w:eastAsia="zh-CN"/>
        </w:rPr>
        <w:t>咨询</w:t>
      </w:r>
      <w:r>
        <w:rPr>
          <w:rFonts w:hint="eastAsia" w:hAnsi="宋体" w:cs="宋体"/>
          <w:sz w:val="21"/>
          <w:szCs w:val="21"/>
          <w:lang w:val="en-US" w:eastAsia="zh-CN"/>
        </w:rPr>
        <w:t>；计算机网络和网站的在线推广；通过全球计算机网络推广他人的商品和服务；</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3502商业管理咨询和建议服务；通过互联网提供商业信息服务；</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3503网络市场营销咨询服务；</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3504职位查找和就业介绍服务；</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3506计算机数据录入服务；</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3507法务会计服务；</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3508关于寻找赞助的</w:t>
      </w:r>
      <w:r>
        <w:rPr>
          <w:rFonts w:hint="eastAsia" w:hAnsi="宋体" w:cs="宋体"/>
          <w:color w:val="FF0000"/>
          <w:sz w:val="21"/>
          <w:szCs w:val="21"/>
          <w:lang w:val="en-US" w:eastAsia="zh-CN"/>
        </w:rPr>
        <w:t>咨询</w:t>
      </w:r>
      <w:r>
        <w:rPr>
          <w:rFonts w:hint="eastAsia" w:hAnsi="宋体" w:cs="宋体"/>
          <w:sz w:val="21"/>
          <w:szCs w:val="21"/>
          <w:lang w:val="en-US" w:eastAsia="zh-CN"/>
        </w:rPr>
        <w:t>服务；</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4501背景调查；</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4505(2)婚姻咨询；</w:t>
      </w:r>
    </w:p>
    <w:p>
      <w:pPr>
        <w:pStyle w:val="2"/>
        <w:numPr>
          <w:ilvl w:val="0"/>
          <w:numId w:val="0"/>
        </w:numPr>
        <w:rPr>
          <w:rFonts w:hint="default" w:hAnsi="宋体" w:cs="宋体"/>
          <w:sz w:val="21"/>
          <w:szCs w:val="21"/>
          <w:lang w:val="en-US" w:eastAsia="zh-CN"/>
        </w:rPr>
      </w:pPr>
      <w:r>
        <w:rPr>
          <w:rFonts w:hint="eastAsia" w:hAnsi="宋体" w:cs="宋体"/>
          <w:sz w:val="21"/>
          <w:szCs w:val="21"/>
          <w:lang w:val="en-US" w:eastAsia="zh-CN"/>
        </w:rPr>
        <w:t>4506劳资关系仲裁；律师服务；有关许可的</w:t>
      </w:r>
      <w:r>
        <w:rPr>
          <w:rFonts w:hint="eastAsia" w:hAnsi="宋体" w:cs="宋体"/>
          <w:color w:val="FF0000"/>
          <w:sz w:val="21"/>
          <w:szCs w:val="21"/>
          <w:lang w:val="en-US" w:eastAsia="zh-CN"/>
        </w:rPr>
        <w:t>法律服务</w:t>
      </w:r>
      <w:r>
        <w:rPr>
          <w:rFonts w:hint="eastAsia" w:hAnsi="宋体" w:cs="宋体"/>
          <w:sz w:val="21"/>
          <w:szCs w:val="21"/>
          <w:lang w:val="en-US" w:eastAsia="zh-CN"/>
        </w:rPr>
        <w:t>；法律信息服务；法律咨询服务；离婚调解服务；诉讼服务；通过网站提供法律服务信息；</w:t>
      </w:r>
    </w:p>
    <w:p>
      <w:pPr>
        <w:pStyle w:val="2"/>
        <w:numPr>
          <w:ilvl w:val="0"/>
          <w:numId w:val="4"/>
        </w:numPr>
        <w:rPr>
          <w:rFonts w:hint="eastAsia" w:hAnsi="宋体" w:cs="宋体"/>
          <w:sz w:val="21"/>
          <w:szCs w:val="21"/>
          <w:lang w:val="en-US" w:eastAsia="zh-CN"/>
        </w:rPr>
      </w:pPr>
      <w:r>
        <w:rPr>
          <w:rFonts w:hint="eastAsia" w:hAnsi="宋体" w:cs="宋体"/>
          <w:sz w:val="21"/>
          <w:szCs w:val="21"/>
          <w:lang w:val="en-US" w:eastAsia="zh-CN"/>
        </w:rPr>
        <w:t>近似OA分析</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 xml:space="preserve">（1）申请号98048785即9类GLOXOLG  与注册号6751918即20类GLOEXOELG </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a.混淆可能性</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申请商标GLOXOLG 与注册商标GLOEXOELG ，二者在发音、外观和商业印象上高度相似；</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b.关联类目</w:t>
      </w:r>
    </w:p>
    <w:p>
      <w:pPr>
        <w:pStyle w:val="2"/>
        <w:numPr>
          <w:ilvl w:val="0"/>
          <w:numId w:val="0"/>
        </w:numPr>
        <w:rPr>
          <w:rFonts w:hint="eastAsia" w:hAnsi="宋体" w:cs="宋体"/>
          <w:sz w:val="21"/>
          <w:szCs w:val="21"/>
          <w:lang w:val="en-US" w:eastAsia="zh-CN"/>
        </w:rPr>
      </w:pPr>
      <w:r>
        <w:rPr>
          <w:rFonts w:hint="eastAsia" w:hAnsi="宋体" w:cs="宋体"/>
          <w:sz w:val="21"/>
          <w:szCs w:val="21"/>
          <w:lang w:val="en-US" w:eastAsia="zh-CN"/>
        </w:rPr>
        <w:t xml:space="preserve">申请商标GLOXOLG 产品涉及望远镜；潜水设备即保护性潜水面具、鞋和手套； 潜水护目镜；潜水头盔；潜水浮潜；电子超声缺陷探测器；眼镜，即太阳镜，眼镜和眼镜框架及其案例；望远镜的镜头；鼻夹游泳；用于工业用途的光学检查设备；远程控制的次级水平摄像机，其中包含电视摄像头，发射器，接收器和麦克风，以记录，检测，测量，测量，调查和定位水下物体； </w:t>
      </w:r>
      <w:r>
        <w:rPr>
          <w:rFonts w:hint="eastAsia" w:hAnsi="宋体" w:cs="宋体"/>
          <w:color w:val="FF0000"/>
          <w:sz w:val="21"/>
          <w:szCs w:val="21"/>
          <w:lang w:val="en-US" w:eastAsia="zh-CN"/>
        </w:rPr>
        <w:t>滑雪镜</w:t>
      </w:r>
      <w:r>
        <w:rPr>
          <w:rFonts w:hint="eastAsia" w:hAnsi="宋体" w:cs="宋体"/>
          <w:sz w:val="21"/>
          <w:szCs w:val="21"/>
          <w:lang w:val="en-US" w:eastAsia="zh-CN"/>
        </w:rPr>
        <w:t>；游泳护目镜；注册商标GLOEXOELG 涉及</w:t>
      </w:r>
      <w:r>
        <w:rPr>
          <w:rFonts w:hint="eastAsia" w:hAnsi="宋体" w:cs="宋体"/>
          <w:color w:val="FF0000"/>
          <w:sz w:val="21"/>
          <w:szCs w:val="21"/>
          <w:lang w:val="en-US" w:eastAsia="zh-CN"/>
        </w:rPr>
        <w:t>露营家具</w:t>
      </w:r>
      <w:r>
        <w:rPr>
          <w:rFonts w:hint="eastAsia" w:hAnsi="宋体" w:cs="宋体"/>
          <w:sz w:val="21"/>
          <w:szCs w:val="21"/>
          <w:lang w:val="en-US" w:eastAsia="zh-CN"/>
        </w:rPr>
        <w:t>；THENORTHFACE等相关证据表明同一实体通常提供相同或相关产品或服务并使用相同的商标例如滑雪镜，当通过同一渠道销售提供时消费者可能对产品来源产生混淆。</w:t>
      </w:r>
    </w:p>
    <w:p>
      <w:pPr>
        <w:pStyle w:val="2"/>
        <w:numPr>
          <w:ilvl w:val="0"/>
          <w:numId w:val="0"/>
        </w:numPr>
        <w:ind w:leftChars="0"/>
        <w:rPr>
          <w:rFonts w:hint="eastAsia" w:hAnsi="宋体" w:cs="宋体"/>
          <w:sz w:val="21"/>
          <w:szCs w:val="21"/>
          <w:lang w:val="en-US" w:eastAsia="zh-CN"/>
        </w:rPr>
      </w:pPr>
      <w:r>
        <w:rPr>
          <w:rFonts w:hint="eastAsia" w:hAnsi="宋体" w:cs="宋体"/>
          <w:sz w:val="21"/>
          <w:szCs w:val="21"/>
          <w:lang w:val="en-US" w:eastAsia="zh-CN"/>
        </w:rPr>
        <w:t>c.知识点：商标相似性判断</w:t>
      </w:r>
      <w:r>
        <w:rPr>
          <w:rFonts w:hint="eastAsia" w:hAnsi="宋体" w:cs="宋体"/>
          <w:color w:val="FF0000"/>
          <w:sz w:val="21"/>
          <w:szCs w:val="21"/>
          <w:lang w:val="en-US" w:eastAsia="zh-CN"/>
        </w:rPr>
        <w:t>（商标本身的相似性和结合应用场景判断，同时提示查询时注意关联相关类目，比如这个案例里9类与20类）</w:t>
      </w:r>
    </w:p>
    <w:p/>
    <w:p>
      <w:pPr>
        <w:numPr>
          <w:ilvl w:val="0"/>
          <w:numId w:val="0"/>
        </w:numPr>
        <w:rPr>
          <w:rFonts w:hint="default" w:ascii="Calibri" w:hAnsi="Calibri" w:cs="Calibri"/>
          <w:sz w:val="21"/>
          <w:szCs w:val="21"/>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ourier New">
    <w:panose1 w:val="02070609020205090404"/>
    <w:charset w:val="00"/>
    <w:family w:val="modern"/>
    <w:pitch w:val="default"/>
    <w:sig w:usb0="E0000AFF" w:usb1="4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89C5A2"/>
    <w:multiLevelType w:val="singleLevel"/>
    <w:tmpl w:val="AF89C5A2"/>
    <w:lvl w:ilvl="0" w:tentative="0">
      <w:start w:val="2"/>
      <w:numFmt w:val="decimal"/>
      <w:lvlText w:val="%1."/>
      <w:lvlJc w:val="left"/>
      <w:pPr>
        <w:tabs>
          <w:tab w:val="left" w:pos="312"/>
        </w:tabs>
      </w:pPr>
    </w:lvl>
  </w:abstractNum>
  <w:abstractNum w:abstractNumId="1">
    <w:nsid w:val="B4A44267"/>
    <w:multiLevelType w:val="singleLevel"/>
    <w:tmpl w:val="B4A44267"/>
    <w:lvl w:ilvl="0" w:tentative="0">
      <w:start w:val="4"/>
      <w:numFmt w:val="decimal"/>
      <w:suff w:val="nothing"/>
      <w:lvlText w:val="（%1）"/>
      <w:lvlJc w:val="left"/>
    </w:lvl>
  </w:abstractNum>
  <w:abstractNum w:abstractNumId="2">
    <w:nsid w:val="287D054F"/>
    <w:multiLevelType w:val="singleLevel"/>
    <w:tmpl w:val="287D054F"/>
    <w:lvl w:ilvl="0" w:tentative="0">
      <w:start w:val="5"/>
      <w:numFmt w:val="decimal"/>
      <w:lvlText w:val="(%1)"/>
      <w:lvlJc w:val="left"/>
      <w:pPr>
        <w:tabs>
          <w:tab w:val="left" w:pos="312"/>
        </w:tabs>
      </w:pPr>
    </w:lvl>
  </w:abstractNum>
  <w:abstractNum w:abstractNumId="3">
    <w:nsid w:val="6095548C"/>
    <w:multiLevelType w:val="singleLevel"/>
    <w:tmpl w:val="6095548C"/>
    <w:lvl w:ilvl="0" w:tentative="0">
      <w:start w:val="2"/>
      <w:numFmt w:val="decimal"/>
      <w:lvlText w:val="%1."/>
      <w:lvlJc w:val="left"/>
      <w:pPr>
        <w:tabs>
          <w:tab w:val="left" w:pos="312"/>
        </w:tabs>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5"/>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B7E62"/>
    <w:rsid w:val="02851CC0"/>
    <w:rsid w:val="02E30B0A"/>
    <w:rsid w:val="03F04293"/>
    <w:rsid w:val="053D3FF9"/>
    <w:rsid w:val="057424BF"/>
    <w:rsid w:val="059337F4"/>
    <w:rsid w:val="064A5629"/>
    <w:rsid w:val="077741FC"/>
    <w:rsid w:val="080F6B2A"/>
    <w:rsid w:val="0AB43F04"/>
    <w:rsid w:val="0B246449"/>
    <w:rsid w:val="0CB24163"/>
    <w:rsid w:val="10163FFC"/>
    <w:rsid w:val="104A0753"/>
    <w:rsid w:val="111D4EA0"/>
    <w:rsid w:val="1233552D"/>
    <w:rsid w:val="123E4294"/>
    <w:rsid w:val="14135229"/>
    <w:rsid w:val="1421109E"/>
    <w:rsid w:val="15E55E0D"/>
    <w:rsid w:val="15FF3D3A"/>
    <w:rsid w:val="16157A01"/>
    <w:rsid w:val="1623462C"/>
    <w:rsid w:val="17C74D2B"/>
    <w:rsid w:val="19355CC5"/>
    <w:rsid w:val="19C64823"/>
    <w:rsid w:val="1F282554"/>
    <w:rsid w:val="1FAE057F"/>
    <w:rsid w:val="20992B3F"/>
    <w:rsid w:val="20C171C6"/>
    <w:rsid w:val="20C95670"/>
    <w:rsid w:val="23002B97"/>
    <w:rsid w:val="231F20C8"/>
    <w:rsid w:val="288E455E"/>
    <w:rsid w:val="2BA03472"/>
    <w:rsid w:val="2CE67288"/>
    <w:rsid w:val="2FE554C5"/>
    <w:rsid w:val="3017590C"/>
    <w:rsid w:val="30ED5F68"/>
    <w:rsid w:val="31863DFA"/>
    <w:rsid w:val="34E864C3"/>
    <w:rsid w:val="36121410"/>
    <w:rsid w:val="3BC907C3"/>
    <w:rsid w:val="3CE957CA"/>
    <w:rsid w:val="3FBD7E55"/>
    <w:rsid w:val="452503B2"/>
    <w:rsid w:val="459A2A17"/>
    <w:rsid w:val="45E71F71"/>
    <w:rsid w:val="45EC0288"/>
    <w:rsid w:val="49C30B2E"/>
    <w:rsid w:val="4A445F5C"/>
    <w:rsid w:val="4A930919"/>
    <w:rsid w:val="4AC24D5B"/>
    <w:rsid w:val="4B091A88"/>
    <w:rsid w:val="4B532460"/>
    <w:rsid w:val="4B970143"/>
    <w:rsid w:val="4B9F3E39"/>
    <w:rsid w:val="4D8443D5"/>
    <w:rsid w:val="4DCD25AF"/>
    <w:rsid w:val="50D2381E"/>
    <w:rsid w:val="528B1BF6"/>
    <w:rsid w:val="53E2021C"/>
    <w:rsid w:val="59D72E3D"/>
    <w:rsid w:val="59D92638"/>
    <w:rsid w:val="5CEC6EA0"/>
    <w:rsid w:val="5D762E2E"/>
    <w:rsid w:val="5E48511F"/>
    <w:rsid w:val="605D70AD"/>
    <w:rsid w:val="61C01C46"/>
    <w:rsid w:val="628279D4"/>
    <w:rsid w:val="62A81C1B"/>
    <w:rsid w:val="655F16CC"/>
    <w:rsid w:val="67315863"/>
    <w:rsid w:val="6780592A"/>
    <w:rsid w:val="68660FC4"/>
    <w:rsid w:val="69A02654"/>
    <w:rsid w:val="6A721EA2"/>
    <w:rsid w:val="6D044984"/>
    <w:rsid w:val="6EB73860"/>
    <w:rsid w:val="6F174DC6"/>
    <w:rsid w:val="70242B29"/>
    <w:rsid w:val="71840E45"/>
    <w:rsid w:val="729C4B50"/>
    <w:rsid w:val="72CD03CC"/>
    <w:rsid w:val="75243D99"/>
    <w:rsid w:val="762136C7"/>
    <w:rsid w:val="767BA998"/>
    <w:rsid w:val="794C23CA"/>
    <w:rsid w:val="7A0370E3"/>
    <w:rsid w:val="7AB16C83"/>
    <w:rsid w:val="7C941092"/>
    <w:rsid w:val="7D0C1CE2"/>
    <w:rsid w:val="7D1961AD"/>
    <w:rsid w:val="7E2F6A52"/>
    <w:rsid w:val="7E7A0ECD"/>
    <w:rsid w:val="7F04052C"/>
    <w:rsid w:val="7F2D58EF"/>
    <w:rsid w:val="7F840255"/>
    <w:rsid w:val="9A2F1E7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Style w:val="3"/>
      <w:tblCellMar>
        <w:top w:w="0" w:type="dxa"/>
        <w:left w:w="108" w:type="dxa"/>
        <w:bottom w:w="0" w:type="dxa"/>
        <w:right w:w="108" w:type="dxa"/>
      </w:tblCellMar>
    </w:tblPr>
  </w:style>
  <w:style w:type="paragraph" w:styleId="2">
    <w:name w:val="Plain Text"/>
    <w:basedOn w:val="1"/>
    <w:qFormat/>
    <w:uiPriority w:val="0"/>
    <w:rPr>
      <w:rFonts w:ascii="宋体" w:hAnsi="Courier New"/>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0</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2022-03-27T17:12:41Z</dcterms:created>
  <dc:creator>Admin</dc:creator>
  <cp:lastModifiedBy>mac</cp:lastModifiedBy>
  <dcterms:modified xsi:type="dcterms:W3CDTF">2025-10-06T01:21:13Z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0487A29C560EE41509A9E268E047396C_43</vt:lpwstr>
  </property>
</Properties>
</file>