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b/>
          <w:bCs/>
          <w:color w:val="B08D57"/>
          <w:spacing w:val="20"/>
          <w:sz w:val="22"/>
          <w:szCs w:val="22"/>
        </w:rPr>
        <w:t xml:space="preserve">TÀI LIỆU GIỚI THIỆU NHÀ ĐẦU TƯ</w:t>
      </w:r>
    </w:p>
    <w:p>
      <w:pPr>
        <w:spacing w:after="300"/>
      </w:pPr>
    </w:p>
    <w:p>
      <w:pPr>
        <w:jc w:val="center"/>
      </w:pPr>
      <w:r>
        <w:rPr>
          <w:rFonts w:ascii="Calibri" w:cs="Calibri" w:eastAsia="Calibri" w:hAnsi="Calibri"/>
          <w:b/>
          <w:bCs/>
          <w:color w:val="1B2A4A"/>
          <w:sz w:val="72"/>
          <w:szCs w:val="72"/>
        </w:rPr>
        <w:t xml:space="preserve">SME-DOS</w:t>
      </w:r>
    </w:p>
    <w:p>
      <w:pPr>
        <w:spacing w:after="100"/>
        <w:jc w:val="center"/>
      </w:pPr>
      <w:r>
        <w:rPr>
          <w:rFonts w:ascii="Calibri" w:cs="Calibri" w:eastAsia="Calibri" w:hAnsi="Calibri"/>
          <w:i/>
          <w:iCs/>
          <w:color w:val="44546A"/>
          <w:sz w:val="26"/>
          <w:szCs w:val="26"/>
        </w:rPr>
        <w:t xml:space="preserve">SME Digital Operating System</w:t>
      </w:r>
    </w:p>
    <w:p>
      <w:pPr>
        <w:spacing w:after="200"/>
      </w:pPr>
    </w:p>
    <w:p>
      <w:pPr>
        <w:jc w:val="center"/>
      </w:pPr>
      <w:r>
        <w:rPr>
          <w:rFonts w:ascii="Calibri" w:cs="Calibri" w:eastAsia="Calibri" w:hAnsi="Calibri"/>
          <w:color w:val="222222"/>
          <w:sz w:val="26"/>
          <w:szCs w:val="26"/>
        </w:rPr>
        <w:t xml:space="preserve">Hệ Điều Hành Số Cho Doanh Nghiệp Vừa Và Nhỏ</w:t>
      </w:r>
    </w:p>
    <w:p>
      <w:pPr>
        <w:spacing w:after="150"/>
      </w:pPr>
    </w:p>
    <w:p>
      <w:pPr>
        <w:pBdr>
          <w:top w:val="single" w:color="B08D57" w:sz="6" w:space="8"/>
          <w:bottom w:val="single" w:color="B08D57" w:sz="6" w:space="8"/>
        </w:pBdr>
        <w:spacing w:after="200" w:before="200"/>
        <w:jc w:val="center"/>
      </w:pPr>
      <w:r>
        <w:rPr>
          <w:rFonts w:ascii="Calibri" w:cs="Calibri" w:eastAsia="Calibri" w:hAnsi="Calibri"/>
          <w:i/>
          <w:iCs/>
          <w:color w:val="1B2A4A"/>
          <w:sz w:val="22"/>
          <w:szCs w:val="22"/>
        </w:rPr>
        <w:t xml:space="preserve">Setup — Số hóa — Quản trị — Phân tích — Tăng trưởng doanh nghiệp</w:t>
      </w:r>
    </w:p>
    <w:p>
      <w:pPr>
        <w:spacing w:after="1400"/>
      </w:pPr>
    </w:p>
    <w:p>
      <w:pPr>
        <w:jc w:val="center"/>
      </w:pPr>
      <w:r>
        <w:rPr>
          <w:rFonts w:ascii="Calibri" w:cs="Calibri" w:eastAsia="Calibri" w:hAnsi="Calibri"/>
          <w:color w:val="44546A"/>
          <w:sz w:val="20"/>
          <w:szCs w:val="20"/>
        </w:rPr>
        <w:t xml:space="preserve">Investment Memorandum</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Tài liệu bảo mật — chỉ dùng cho mục đích trao đổi đầu tư</w:t>
      </w:r>
    </w:p>
    <w:p>
      <w:pPr>
        <w:sectPr>
          <w:pgSz w:w="11906" w:h="16838" w:orient="portrait"/>
          <w:pgMar w:top="1000" w:right="1440" w:bottom="1000" w:left="1440" w:header="708" w:footer="708" w:gutter="0"/>
          <w:pgNumType/>
          <w:docGrid w:linePitch="360"/>
        </w:sectPr>
      </w:pPr>
    </w:p>
    <w:p>
      <w:pPr>
        <w:pStyle w:val="Heading1"/>
        <w:pBdr>
          <w:bottom w:val="single" w:color="B08D57" w:sz="8" w:space="4"/>
        </w:pBdr>
        <w:spacing w:after="240" w:before="480"/>
      </w:pPr>
      <w:r>
        <w:rPr>
          <w:rFonts w:ascii="Calibri" w:cs="Calibri" w:eastAsia="Calibri" w:hAnsi="Calibri"/>
          <w:b/>
          <w:bCs/>
          <w:color w:val="1B2A4A"/>
          <w:sz w:val="30"/>
          <w:szCs w:val="30"/>
        </w:rPr>
        <w:t xml:space="preserve">1. Tóm Tắt Điều Hành</w:t>
      </w:r>
    </w:p>
    <w:p>
      <w:pPr>
        <w:spacing w:after="160" w:line="300"/>
        <w:jc w:val="both"/>
      </w:pPr>
      <w:r>
        <w:rPr>
          <w:rFonts w:ascii="Calibri" w:cs="Calibri" w:eastAsia="Calibri" w:hAnsi="Calibri"/>
          <w:color w:val="222222"/>
          <w:sz w:val="22"/>
          <w:szCs w:val="22"/>
        </w:rPr>
        <w:t xml:space="preserve">SME-DOS (SME Digital Operating System) là hệ điều hành quản trị doanh nghiệp dành cho khối doanh nghiệp vừa và nhỏ (SME) tại Việt Nam — một mảng thị trường chiếm hơn 97% tổng số doanh nghiệp cả nước nhưng phần lớn vẫn vận hành bằng công cụ rời rạc (Excel, Zalo, phần mềm kế toán đơn lẻ) và thiếu một hệ thống quản trị xuyên suốt từ chiến lược đến thực thi.</w:t>
      </w:r>
    </w:p>
    <w:p>
      <w:pPr>
        <w:spacing w:after="160" w:line="300"/>
        <w:jc w:val="both"/>
      </w:pPr>
      <w:r>
        <w:rPr>
          <w:rFonts w:ascii="Calibri" w:cs="Calibri" w:eastAsia="Calibri" w:hAnsi="Calibri"/>
          <w:color w:val="222222"/>
          <w:sz w:val="22"/>
          <w:szCs w:val="22"/>
        </w:rPr>
        <w:t xml:space="preserve">Khác với các nhà cung cấp phần mềm quản trị đơn lẻ trên thị trường, SME-DOS được xây dựng như một hệ sinh thái tích hợp gồm 11 phân hệ nghiệp vụ (CRM–Bán hàng, DMS phân phối, QLCV–Value Chain, Phê duyệt số, Lập kế hoạch kinh doanh, Phân tích quản trị MA, Phân tích BCTC, Đánh giá dự án đầu tư, Lương 3P, Nhân sự, Kế toán hộ kinh doanh), vận hành trên một nền dữ liệu thống nhất, giúp dữ liệu doanh nghiệp đi xuyên suốt theo một vòng khép kín: CEO → phòng ban → nhân viên → khách hàng/đại lý/nhà phân phối → tài chính → trở lại CEO.</w:t>
      </w:r>
    </w:p>
    <w:p>
      <w:pPr>
        <w:spacing w:after="160" w:line="300"/>
        <w:jc w:val="both"/>
      </w:pPr>
      <w:r>
        <w:rPr>
          <w:rFonts w:ascii="Calibri" w:cs="Calibri" w:eastAsia="Calibri" w:hAnsi="Calibri"/>
          <w:color w:val="222222"/>
          <w:sz w:val="22"/>
          <w:szCs w:val="22"/>
        </w:rPr>
        <w:t xml:space="preserve">Mô hình kinh doanh không dừng ở việc bán license phần mềm, mà kết hợp dịch vụ Setup doanh nghiệp, Chuyển đổi số, thuê bao SaaS định kỳ, tư vấn quản trị/CFO số và dịch vụ định giá doanh nghiệp — tạo ra nhiều điểm chạm doanh thu và giá trị vòng đời khách hàng (LTV) cao hơn đáng kể so với mô hình SaaS thuần túy.</w:t>
      </w:r>
    </w:p>
    <w:p>
      <w:pPr>
        <w:spacing w:after="160" w:line="300"/>
        <w:jc w:val="both"/>
      </w:pPr>
      <w:r>
        <w:rPr>
          <w:rFonts w:ascii="Calibri" w:cs="Calibri" w:eastAsia="Calibri" w:hAnsi="Calibri"/>
          <w:color w:val="222222"/>
          <w:sz w:val="22"/>
          <w:szCs w:val="22"/>
        </w:rPr>
        <w:t xml:space="preserve">Điểm khác biệt cốt lõi: phần lõi công nghệ của SME-DOS không phải là ý tưởng trên giấy. Toàn bộ 11 phân hệ đã được xây dựng, triển khai và vận hành thực tế trên hạ tầng đa khách thuê (multi-tenant), hiện đang phục vụ các doanh nghiệp vận hành thật với dữ liệu tách biệt theo từng mã số thuế. Đây là lợi thế "time-to-market" quan trọng so với việc gọi vốn để xây dựng sản phẩm từ đầu.</w:t>
      </w:r>
    </w:p>
    <w:p>
      <w:pPr>
        <w:pStyle w:val="Heading1"/>
        <w:pBdr>
          <w:bottom w:val="single" w:color="B08D57" w:sz="8" w:space="4"/>
        </w:pBdr>
        <w:spacing w:after="240" w:before="480"/>
      </w:pPr>
      <w:r>
        <w:rPr>
          <w:rFonts w:ascii="Calibri" w:cs="Calibri" w:eastAsia="Calibri" w:hAnsi="Calibri"/>
          <w:b/>
          <w:bCs/>
          <w:color w:val="1B2A4A"/>
          <w:sz w:val="30"/>
          <w:szCs w:val="30"/>
        </w:rPr>
        <w:t xml:space="preserve">2. Bối Cảnh Và Cơ Hội Thị Trường</w:t>
      </w:r>
    </w:p>
    <w:p>
      <w:pPr>
        <w:pStyle w:val="Heading2"/>
        <w:spacing w:after="160" w:before="320"/>
      </w:pPr>
      <w:r>
        <w:rPr>
          <w:rFonts w:ascii="Calibri" w:cs="Calibri" w:eastAsia="Calibri" w:hAnsi="Calibri"/>
          <w:b/>
          <w:bCs/>
          <w:color w:val="44546A"/>
          <w:sz w:val="24"/>
          <w:szCs w:val="24"/>
        </w:rPr>
        <w:t xml:space="preserve">2.1. Vấn đề của khối doanh nghiệp SME</w:t>
      </w:r>
    </w:p>
    <w:p>
      <w:pPr>
        <w:pStyle w:val="ListParagraph"/>
        <w:numPr>
          <w:ilvl w:val="0"/>
          <w:numId w:val="2"/>
        </w:numPr>
        <w:spacing w:after="100" w:line="280"/>
      </w:pPr>
      <w:r>
        <w:rPr>
          <w:rFonts w:ascii="Calibri" w:cs="Calibri" w:eastAsia="Calibri" w:hAnsi="Calibri"/>
          <w:color w:val="222222"/>
          <w:sz w:val="22"/>
          <w:szCs w:val="22"/>
        </w:rPr>
        <w:t xml:space="preserve">Phần lớn SME không có hệ thống quản trị bài bản: thiếu cơ cấu tổ chức rõ ràng, thiếu mô tả công việc, thiếu KPI, thiếu quy trình phê duyệt.</w:t>
      </w:r>
    </w:p>
    <w:p>
      <w:pPr>
        <w:pStyle w:val="ListParagraph"/>
        <w:numPr>
          <w:ilvl w:val="0"/>
          <w:numId w:val="2"/>
        </w:numPr>
        <w:spacing w:after="100" w:line="280"/>
      </w:pPr>
      <w:r>
        <w:rPr>
          <w:rFonts w:ascii="Calibri" w:cs="Calibri" w:eastAsia="Calibri" w:hAnsi="Calibri"/>
          <w:color w:val="222222"/>
          <w:sz w:val="22"/>
          <w:szCs w:val="22"/>
        </w:rPr>
        <w:t xml:space="preserve">Dữ liệu kinh doanh phân mảnh giữa nhiều công cụ không liên thông (Excel, phần mềm kế toán, Zalo/Messenger), khiến chủ doanh nghiệp không có bức tranh tài chính – vận hành theo thời gian thực.</w:t>
      </w:r>
    </w:p>
    <w:p>
      <w:pPr>
        <w:pStyle w:val="ListParagraph"/>
        <w:numPr>
          <w:ilvl w:val="0"/>
          <w:numId w:val="2"/>
        </w:numPr>
        <w:spacing w:after="100" w:line="280"/>
      </w:pPr>
      <w:r>
        <w:rPr>
          <w:rFonts w:ascii="Calibri" w:cs="Calibri" w:eastAsia="Calibri" w:hAnsi="Calibri"/>
          <w:color w:val="222222"/>
          <w:sz w:val="22"/>
          <w:szCs w:val="22"/>
        </w:rPr>
        <w:t xml:space="preserve">Chủ doanh nghiệp ra quyết định dựa trên cảm tính hoặc báo cáo trễ (thường là báo cáo kế toán cuối tháng), không có cảnh báo sớm về dòng tiền, công nợ, tồn kho hay hiệu suất bán hàng.</w:t>
      </w:r>
    </w:p>
    <w:p>
      <w:pPr>
        <w:pStyle w:val="ListParagraph"/>
        <w:numPr>
          <w:ilvl w:val="0"/>
          <w:numId w:val="2"/>
        </w:numPr>
        <w:spacing w:after="100" w:line="280"/>
      </w:pPr>
      <w:r>
        <w:rPr>
          <w:rFonts w:ascii="Calibri" w:cs="Calibri" w:eastAsia="Calibri" w:hAnsi="Calibri"/>
          <w:color w:val="222222"/>
          <w:sz w:val="22"/>
          <w:szCs w:val="22"/>
        </w:rPr>
        <w:t xml:space="preserve">Các phần mềm quản trị hiện có trên thị trường (CRM, kế toán, HRM...) thường bán rời rạc, không liên thông dữ liệu, khiến doanh nghiệp phải "may đo" tích hợp với chi phí và rủi ro cao.</w:t>
      </w:r>
    </w:p>
    <w:p>
      <w:pPr>
        <w:pStyle w:val="Heading2"/>
        <w:spacing w:after="160" w:before="320"/>
      </w:pPr>
      <w:r>
        <w:rPr>
          <w:rFonts w:ascii="Calibri" w:cs="Calibri" w:eastAsia="Calibri" w:hAnsi="Calibri"/>
          <w:b/>
          <w:bCs/>
          <w:color w:val="44546A"/>
          <w:sz w:val="24"/>
          <w:szCs w:val="24"/>
        </w:rPr>
        <w:t xml:space="preserve">2.2. Vì sao đây là thời điểm phù hợp</w:t>
      </w:r>
    </w:p>
    <w:p>
      <w:pPr>
        <w:pStyle w:val="ListParagraph"/>
        <w:numPr>
          <w:ilvl w:val="0"/>
          <w:numId w:val="2"/>
        </w:numPr>
        <w:spacing w:after="100" w:line="280"/>
      </w:pPr>
      <w:r>
        <w:rPr>
          <w:rFonts w:ascii="Calibri" w:cs="Calibri" w:eastAsia="Calibri" w:hAnsi="Calibri"/>
          <w:color w:val="222222"/>
          <w:sz w:val="22"/>
          <w:szCs w:val="22"/>
        </w:rPr>
        <w:t xml:space="preserve">Áp lực chuyển đổi số và minh bạch hóa tài chính (hóa đơn điện tử, quyết toán thuế điện tử) đang buộc SME phải số hóa nhanh hơn.</w:t>
      </w:r>
    </w:p>
    <w:p>
      <w:pPr>
        <w:pStyle w:val="ListParagraph"/>
        <w:numPr>
          <w:ilvl w:val="0"/>
          <w:numId w:val="2"/>
        </w:numPr>
        <w:spacing w:after="100" w:line="280"/>
      </w:pPr>
      <w:r>
        <w:rPr>
          <w:rFonts w:ascii="Calibri" w:cs="Calibri" w:eastAsia="Calibri" w:hAnsi="Calibri"/>
          <w:color w:val="222222"/>
          <w:sz w:val="22"/>
          <w:szCs w:val="22"/>
        </w:rPr>
        <w:t xml:space="preserve">Chi phí hạ tầng điện toán đám mây và AI giảm mạnh, cho phép cung cấp một hệ thống quản trị toàn diện với chi phí phù hợp túi tiền SME — điều trước đây chỉ doanh nghiệp lớn mới đủ ngân sách triển khai ERP.</w:t>
      </w:r>
    </w:p>
    <w:p>
      <w:pPr>
        <w:pStyle w:val="ListParagraph"/>
        <w:numPr>
          <w:ilvl w:val="0"/>
          <w:numId w:val="2"/>
        </w:numPr>
        <w:spacing w:after="100" w:line="280"/>
      </w:pPr>
      <w:r>
        <w:rPr>
          <w:rFonts w:ascii="Calibri" w:cs="Calibri" w:eastAsia="Calibri" w:hAnsi="Calibri"/>
          <w:color w:val="222222"/>
          <w:sz w:val="22"/>
          <w:szCs w:val="22"/>
        </w:rPr>
        <w:t xml:space="preserve">Thế hệ chủ doanh nghiệp SME mới (kế thừa hoặc khởi nghiệp) có mức độ sẵn sàng số hóa cao hơn, sẵn sàng trả phí cho hệ thống giúp kiểm soát và ra quyết định nhanh hơn.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3. Giải Pháp: SME-DOS</w:t>
      </w:r>
    </w:p>
    <w:p>
      <w:pPr>
        <w:spacing w:after="160" w:line="300"/>
        <w:jc w:val="both"/>
      </w:pPr>
      <w:r>
        <w:rPr>
          <w:rFonts w:ascii="Calibri" w:cs="Calibri" w:eastAsia="Calibri" w:hAnsi="Calibri"/>
          <w:color w:val="222222"/>
          <w:sz w:val="22"/>
          <w:szCs w:val="22"/>
        </w:rPr>
        <w:t xml:space="preserve">SME-DOS không được giới thiệu và bán như "11 phần mềm" rời rạc, mà là một hệ điều hành quản trị doanh nghiệp duy nhất, trong đó 11 phân hệ nghiệp vụ chia sẻ chung một nền dữ liệu và một luồng quản trị thống nhất.</w:t>
      </w:r>
    </w:p>
    <w:p>
      <w:pPr>
        <w:pBdr>
          <w:top w:val="single" w:color="B08D57" w:sz="4"/>
          <w:bottom w:val="single" w:color="B08D57" w:sz="4"/>
          <w:left w:val="single" w:color="B08D57" w:sz="4"/>
          <w:right w:val="single" w:color="B08D57" w:sz="4"/>
        </w:pBdr>
        <w:shd w:fill="F2F2F2" w:val="clear"/>
        <w:spacing w:after="200" w:before="200"/>
        <w:jc w:val="center"/>
      </w:pPr>
      <w:r>
        <w:rPr>
          <w:rFonts w:ascii="Calibri" w:cs="Calibri" w:eastAsia="Calibri" w:hAnsi="Calibri"/>
          <w:b/>
          <w:bCs/>
          <w:i/>
          <w:iCs/>
          <w:color w:val="1B2A4A"/>
          <w:sz w:val="22"/>
          <w:szCs w:val="22"/>
        </w:rPr>
        <w:t xml:space="preserve">"Một hệ thống giúp chủ doanh nghiệp thiết lập – vận hành – kiểm soát – phân tích – tối ưu toàn bộ doanh nghiệp trên nền tảng số."</w:t>
      </w:r>
    </w:p>
    <w:p>
      <w:pPr>
        <w:pStyle w:val="Heading2"/>
        <w:spacing w:after="160" w:before="320"/>
      </w:pPr>
      <w:r>
        <w:rPr>
          <w:rFonts w:ascii="Calibri" w:cs="Calibri" w:eastAsia="Calibri" w:hAnsi="Calibri"/>
          <w:b/>
          <w:bCs/>
          <w:color w:val="44546A"/>
          <w:sz w:val="24"/>
          <w:szCs w:val="24"/>
        </w:rPr>
        <w:t xml:space="preserve">3.1. Sơ đồ luồng quản trị tổng thể</w:t>
      </w:r>
    </w:p>
    <w:p>
      <w:pPr>
        <w:spacing w:after="60"/>
        <w:jc w:val="center"/>
      </w:pPr>
      <w:r>
        <w:rPr>
          <w:rFonts w:ascii="Calibri" w:cs="Calibri" w:eastAsia="Calibri" w:hAnsi="Calibri"/>
          <w:b/>
          <w:bCs/>
          <w:color w:val="1B2A4A"/>
          <w:sz w:val="22"/>
          <w:szCs w:val="22"/>
        </w:rPr>
        <w:t xml:space="preserve">CEO — Dashboard Tổng Thể</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Kế hoạch &amp; Mục tiêu (KHKD, KPI)   ⇄   Tài chính (BCTC, Cash Flow)</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Phân Tích Quản Trị (MA)</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Quản Trị Doanh Nghiệp (QLCV / Value Chain)</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Nhân Sự (HR + 3P)   ⇄   Bán Hàng (CRM-BG + DMS)   ⇄   Tài Chính (Kế toán + Ngân sách)</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Phê Duyệt Số (Approval Engine)</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Nhân Viên Thực Hiện  →  Dữ Liệu Phát Sinh</w:t>
      </w:r>
    </w:p>
    <w:p>
      <w:pPr>
        <w:spacing w:after="20"/>
        <w:jc w:val="center"/>
      </w:pPr>
      <w:r>
        <w:rPr>
          <w:rFonts w:ascii="Calibri" w:cs="Calibri" w:eastAsia="Calibri" w:hAnsi="Calibri"/>
          <w:b w:val="false"/>
          <w:bCs w:val="false"/>
          <w:color w:val="B08D57"/>
          <w:sz w:val="20"/>
          <w:szCs w:val="20"/>
        </w:rPr>
        <w:t xml:space="preserve">↓</w:t>
      </w:r>
    </w:p>
    <w:p>
      <w:pPr>
        <w:spacing w:after="60"/>
        <w:jc w:val="center"/>
      </w:pPr>
      <w:r>
        <w:rPr>
          <w:rFonts w:ascii="Calibri" w:cs="Calibri" w:eastAsia="Calibri" w:hAnsi="Calibri"/>
          <w:b/>
          <w:bCs/>
          <w:color w:val="1B2A4A"/>
          <w:sz w:val="22"/>
          <w:szCs w:val="22"/>
        </w:rPr>
        <w:t xml:space="preserve">Quay Về CEO Dashboard</w:t>
      </w:r>
    </w:p>
    <w:p>
      <w:pPr>
        <w:spacing w:after="200"/>
      </w:pPr>
    </w:p>
    <w:p>
      <w:pPr>
        <w:pStyle w:val="Heading2"/>
        <w:spacing w:after="160" w:before="320"/>
      </w:pPr>
      <w:r>
        <w:rPr>
          <w:rFonts w:ascii="Calibri" w:cs="Calibri" w:eastAsia="Calibri" w:hAnsi="Calibri"/>
          <w:b/>
          <w:bCs/>
          <w:color w:val="44546A"/>
          <w:sz w:val="24"/>
          <w:szCs w:val="24"/>
        </w:rPr>
        <w:t xml:space="preserve">3.2. Bảy trụ cột sản phẩm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50"/>
      </w:tblGrid>
      <w:tr>
        <w:tc>
          <w:tcPr>
            <w:tcW w:type="dxa" w:w="1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Trụ cột</w:t>
            </w:r>
          </w:p>
        </w:tc>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Hệ thống cấu thành</w:t>
            </w:r>
          </w:p>
        </w:tc>
        <w:tc>
          <w:tcPr>
            <w:tcW w:type="dxa" w:w="5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Giá trị mang lại cho SME</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Chiến lược &amp; Kế hoạch</w:t>
            </w:r>
          </w:p>
        </w:tc>
        <w:tc>
          <w:tcPr>
            <w:tcW w:type="dxa" w:w="5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Lập kế hoạch kinh doanh (KHKD) gắn với ngân sách và KPI ngay từ đầu năm</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2</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Quản trị điều hành</w:t>
            </w:r>
          </w:p>
        </w:tc>
        <w:tc>
          <w:tcPr>
            <w:tcW w:type="dxa" w:w="5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QLCV – Value Chain: quản lý công việc theo chuỗi giá trị, không theo phòng ban rời rạc</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3</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Bán hàng</w:t>
            </w:r>
          </w:p>
        </w:tc>
        <w:tc>
          <w:tcPr>
            <w:tcW w:type="dxa" w:w="5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CRM-BG + DMS: quản trị bán hàng và kênh phân phối từ CEO đến đại lý/NPP/khách hàng</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4</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Phê duyệt &amp; Kiểm soát</w:t>
            </w:r>
          </w:p>
        </w:tc>
        <w:tc>
          <w:tcPr>
            <w:tcW w:type="dxa" w:w="5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Approval Engine: tự động định tuyến phê duyệt theo hạn mức, ngân sách, cấp quản lý</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5</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Tài chính</w:t>
            </w:r>
          </w:p>
        </w:tc>
        <w:tc>
          <w:tcPr>
            <w:tcW w:type="dxa" w:w="5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BCTC + Cash Flow + Budget: kiểm soát dòng tiền và ngân sách theo thời gian thực</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6</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sự</w:t>
            </w:r>
          </w:p>
        </w:tc>
        <w:tc>
          <w:tcPr>
            <w:tcW w:type="dxa" w:w="5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HR + Lương 3P: quản trị nhân sự gắn với hiệu suất và thu nhập</w:t>
            </w:r>
          </w:p>
        </w:tc>
      </w:tr>
      <w:tr>
        <w:tc>
          <w:tcPr>
            <w:tcW w:type="dxa" w:w="10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7</w:t>
            </w:r>
          </w:p>
        </w:tc>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Đầu tư &amp; Phân tích</w:t>
            </w:r>
          </w:p>
        </w:tc>
        <w:tc>
          <w:tcPr>
            <w:tcW w:type="dxa" w:w="5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MA-CF + Định giá + Đánh giá dự án đầu tư: hỗ trợ ra quyết định đầu tư và mở rộng</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4. Mô Hình Triển Khai Ba Tầng</w:t>
      </w:r>
    </w:p>
    <w:p>
      <w:pPr>
        <w:pStyle w:val="Heading2"/>
        <w:spacing w:after="160" w:before="320"/>
      </w:pPr>
      <w:r>
        <w:rPr>
          <w:rFonts w:ascii="Calibri" w:cs="Calibri" w:eastAsia="Calibri" w:hAnsi="Calibri"/>
          <w:b/>
          <w:bCs/>
          <w:color w:val="44546A"/>
          <w:sz w:val="24"/>
          <w:szCs w:val="24"/>
        </w:rPr>
        <w:t xml:space="preserve">Tầng 1 — Setup Doanh Nghiệp</w:t>
      </w:r>
    </w:p>
    <w:p>
      <w:pPr>
        <w:spacing w:after="160" w:line="300"/>
        <w:jc w:val="both"/>
      </w:pPr>
      <w:r>
        <w:rPr>
          <w:rFonts w:ascii="Calibri" w:cs="Calibri" w:eastAsia="Calibri" w:hAnsi="Calibri"/>
          <w:color w:val="222222"/>
          <w:sz w:val="22"/>
          <w:szCs w:val="22"/>
        </w:rPr>
        <w:t xml:space="preserve">Dành cho doanh nghiệp mới thành lập hoặc đang quản trị theo cách thủ công. SME-DOS cùng đội ngũ tư vấn xây dựng nền tảng quản trị trước khi số hóa: cơ cấu tổ chức, chức năng – nhiệm vụ từng vị trí, hệ thống KPI, quy trình vận hành, chuỗi giá trị (Value Chain) và luồng phê duyệt — sau đó đưa toàn bộ lên hệ thống.</w:t>
      </w:r>
    </w:p>
    <w:p>
      <w:pPr>
        <w:pStyle w:val="Heading2"/>
        <w:spacing w:after="160" w:before="320"/>
      </w:pPr>
      <w:r>
        <w:rPr>
          <w:rFonts w:ascii="Calibri" w:cs="Calibri" w:eastAsia="Calibri" w:hAnsi="Calibri"/>
          <w:b/>
          <w:bCs/>
          <w:color w:val="44546A"/>
          <w:sz w:val="24"/>
          <w:szCs w:val="24"/>
        </w:rPr>
        <w:t xml:space="preserve">Tầng 2 — Số hóa (Digitalize)</w:t>
      </w:r>
    </w:p>
    <w:p>
      <w:pPr>
        <w:spacing w:after="160" w:line="300"/>
        <w:jc w:val="both"/>
      </w:pPr>
      <w:r>
        <w:rPr>
          <w:rFonts w:ascii="Calibri" w:cs="Calibri" w:eastAsia="Calibri" w:hAnsi="Calibri"/>
          <w:color w:val="222222"/>
          <w:sz w:val="22"/>
          <w:szCs w:val="22"/>
        </w:rPr>
        <w:t xml:space="preserve">Sau khi cấu trúc quản trị được chuẩn hóa, doanh nghiệp được số hóa toàn bộ luồng bán hàng và vận hành: CRM quản lý khách hàng, cơ hội, báo giá, đơn hàng, công nợ và lịch sử giao dịch; DMS quản lý đại lý/NPP, tuyến bán hàng, sell-in/sell-out, tồn kho và thị trường theo thời gian thực.</w:t>
      </w:r>
    </w:p>
    <w:p>
      <w:pPr>
        <w:pStyle w:val="Heading2"/>
        <w:spacing w:after="160" w:before="320"/>
      </w:pPr>
      <w:r>
        <w:rPr>
          <w:rFonts w:ascii="Calibri" w:cs="Calibri" w:eastAsia="Calibri" w:hAnsi="Calibri"/>
          <w:b/>
          <w:bCs/>
          <w:color w:val="44546A"/>
          <w:sz w:val="24"/>
          <w:szCs w:val="24"/>
        </w:rPr>
        <w:t xml:space="preserve">Tầng 3 — Phân Tích Quản Trị (Management Accounting / BI)</w:t>
      </w:r>
    </w:p>
    <w:p>
      <w:pPr>
        <w:spacing w:after="160" w:line="300"/>
        <w:jc w:val="both"/>
      </w:pPr>
      <w:r>
        <w:rPr>
          <w:rFonts w:ascii="Calibri" w:cs="Calibri" w:eastAsia="Calibri" w:hAnsi="Calibri"/>
          <w:color w:val="222222"/>
          <w:sz w:val="22"/>
          <w:szCs w:val="22"/>
        </w:rPr>
        <w:t xml:space="preserve">Đây là tầng tạo ra giá trị lớn nhất. Dữ liệu từ toàn bộ hệ thống (CRM, DMS, HR, QLCV, kế toán, phê duyệt, kế hoạch kinh doanh) được hợp nhất vào phân hệ MA để tính toán doanh thu, chi phí, lợi nhuận, dòng tiền, công nợ, tồn kho và hiệu suất nhân viên/sales theo thời gian thực — hiển thị tập trung trên CEO Dashboard, thay vì chủ doanh nghiệp phải mở 11 ứng dụng riêng lẻ.</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5. Điểm Khác Biệt Cạnh Tranh</w:t>
      </w:r>
    </w:p>
    <w:p>
      <w:pPr>
        <w:pStyle w:val="Heading2"/>
        <w:spacing w:after="160" w:before="320"/>
      </w:pPr>
      <w:r>
        <w:rPr>
          <w:rFonts w:ascii="Calibri" w:cs="Calibri" w:eastAsia="Calibri" w:hAnsi="Calibri"/>
          <w:b/>
          <w:bCs/>
          <w:color w:val="44546A"/>
          <w:sz w:val="24"/>
          <w:szCs w:val="24"/>
        </w:rPr>
        <w:t xml:space="preserve">5.1. CEO Dashboard trả lời 10 câu hỏi quản trị cốt lõi</w:t>
      </w:r>
    </w:p>
    <w:p>
      <w:pPr>
        <w:spacing w:after="160" w:line="300"/>
        <w:jc w:val="both"/>
      </w:pPr>
      <w:r>
        <w:rPr>
          <w:rFonts w:ascii="Calibri" w:cs="Calibri" w:eastAsia="Calibri" w:hAnsi="Calibri"/>
          <w:color w:val="222222"/>
          <w:sz w:val="22"/>
          <w:szCs w:val="22"/>
        </w:rPr>
        <w:t xml:space="preserve">Thay vì hiển thị dữ liệu thô, CEO Dashboard được thiết kế để mỗi buổi sáng trả lời ngay các câu hỏi: doanh thu hôm nay/tháng, tỷ lệ đạt kế hoạch, lợi nhuận, tiền mặt hiện có, công nợ phải thu, tồn kho, hiệu suất từng nhân viên bán hàng, phòng ban đang có vấn đề, và quan trọng nhất — hôm nay CEO cần quyết định điều gì. Hệ thống không dừng ở việc hiển thị dữ liệu mà chủ động gợi ý hành động.</w:t>
      </w:r>
    </w:p>
    <w:p>
      <w:pPr>
        <w:pStyle w:val="Heading2"/>
        <w:spacing w:after="160" w:before="320"/>
      </w:pPr>
      <w:r>
        <w:rPr>
          <w:rFonts w:ascii="Calibri" w:cs="Calibri" w:eastAsia="Calibri" w:hAnsi="Calibri"/>
          <w:b/>
          <w:bCs/>
          <w:color w:val="44546A"/>
          <w:sz w:val="24"/>
          <w:szCs w:val="24"/>
        </w:rPr>
        <w:t xml:space="preserve">5.2. Hệ thống cảnh báo chủ động (Alert Engine)</w:t>
      </w:r>
    </w:p>
    <w:p>
      <w:pPr>
        <w:spacing w:after="160" w:line="300"/>
        <w:jc w:val="both"/>
      </w:pPr>
      <w:r>
        <w:rPr>
          <w:rFonts w:ascii="Calibri" w:cs="Calibri" w:eastAsia="Calibri" w:hAnsi="Calibri"/>
          <w:color w:val="222222"/>
          <w:sz w:val="22"/>
          <w:szCs w:val="22"/>
        </w:rPr>
        <w:t xml:space="preserve">SME-DOS chuyển từ mô hình "phần mềm nhập liệu" sang "hệ thống cảnh báo hỗ trợ ra quyết định", với các cảnh báo theo mức độ ưu tiên, ví dụ: doanh thu tháng đạt dưới ngưỡng kế hoạch, dòng tiền dự báo âm trong ngắn hạn, công nợ quá hạn tăng bất thường, tồn kho vượt định mức, nhân sự bán hàng không hoạt động, chi phí vượt ngân sách, hoặc đơn hàng lớn đang chờ phê duyệt.</w:t>
      </w:r>
    </w:p>
    <w:p>
      <w:pPr>
        <w:pStyle w:val="Heading2"/>
        <w:spacing w:after="160" w:before="320"/>
      </w:pPr>
      <w:r>
        <w:rPr>
          <w:rFonts w:ascii="Calibri" w:cs="Calibri" w:eastAsia="Calibri" w:hAnsi="Calibri"/>
          <w:b/>
          <w:bCs/>
          <w:color w:val="44546A"/>
          <w:sz w:val="24"/>
          <w:szCs w:val="24"/>
        </w:rPr>
        <w:t xml:space="preserve">5.3. Approval Engine — mạch máu quản trị của hệ thống</w:t>
      </w:r>
    </w:p>
    <w:p>
      <w:pPr>
        <w:spacing w:after="160" w:line="300"/>
        <w:jc w:val="both"/>
      </w:pPr>
      <w:r>
        <w:rPr>
          <w:rFonts w:ascii="Calibri" w:cs="Calibri" w:eastAsia="Calibri" w:hAnsi="Calibri"/>
          <w:color w:val="222222"/>
          <w:sz w:val="22"/>
          <w:szCs w:val="22"/>
        </w:rPr>
        <w:t xml:space="preserve">Phân hệ Phê duyệt số được thiết kế như một cỗ máy định tuyến phê duyệt tự động, xác định người duyệt phù hợp dựa trên loại đề xuất, số tiền, phòng ban, hạn mức ngân sách còn lại và cấp quản lý — ví dụ chi phí nhỏ do trưởng phòng duyệt, chi phí lớn tự động chuyển lên giám đốc chức năng, CFO hoặc CEO/HĐQT tùy ngưỡng cấu hình.</w:t>
      </w:r>
    </w:p>
    <w:p>
      <w:pPr>
        <w:pStyle w:val="Heading2"/>
        <w:spacing w:after="160" w:before="320"/>
      </w:pPr>
      <w:r>
        <w:rPr>
          <w:rFonts w:ascii="Calibri" w:cs="Calibri" w:eastAsia="Calibri" w:hAnsi="Calibri"/>
          <w:b/>
          <w:bCs/>
          <w:color w:val="44546A"/>
          <w:sz w:val="24"/>
          <w:szCs w:val="24"/>
        </w:rPr>
        <w:t xml:space="preserve">5.4. Kiểm soát ngân sách chủ động, gắn liền với phê duyệt</w:t>
      </w:r>
    </w:p>
    <w:p>
      <w:pPr>
        <w:spacing w:after="160" w:line="300"/>
        <w:jc w:val="both"/>
      </w:pPr>
      <w:r>
        <w:rPr>
          <w:rFonts w:ascii="Calibri" w:cs="Calibri" w:eastAsia="Calibri" w:hAnsi="Calibri"/>
          <w:color w:val="222222"/>
          <w:sz w:val="22"/>
          <w:szCs w:val="22"/>
        </w:rPr>
        <w:t xml:space="preserve">Ngân sách từng phòng ban/khoản mục được theo dõi theo thời gian thực và liên kết trực tiếp với luồng phê duyệt: khi một đề xuất chi vượt ngân sách còn lại, hệ thống tự động cảnh báo trước khi trình cấp có thẩm quyền quyết định — chuyển từ kế toán ghi nhận sau phát sinh sang quản trị tài chính chủ động, phòng ngừa rủi ro trước khi xảy ra.</w:t>
      </w:r>
    </w:p>
    <w:p>
      <w:pPr>
        <w:pStyle w:val="Heading2"/>
        <w:spacing w:after="160" w:before="320"/>
      </w:pPr>
      <w:r>
        <w:rPr>
          <w:rFonts w:ascii="Calibri" w:cs="Calibri" w:eastAsia="Calibri" w:hAnsi="Calibri"/>
          <w:b/>
          <w:bCs/>
          <w:color w:val="44546A"/>
          <w:sz w:val="24"/>
          <w:szCs w:val="24"/>
        </w:rPr>
        <w:t xml:space="preserve">5.5. Chuỗi dữ liệu khép kín từ kế hoạch đến quyết định</w:t>
      </w:r>
    </w:p>
    <w:p>
      <w:pPr>
        <w:spacing w:after="160" w:line="300"/>
        <w:jc w:val="both"/>
      </w:pPr>
      <w:r>
        <w:rPr>
          <w:rFonts w:ascii="Calibri" w:cs="Calibri" w:eastAsia="Calibri" w:hAnsi="Calibri"/>
          <w:color w:val="222222"/>
          <w:sz w:val="22"/>
          <w:szCs w:val="22"/>
        </w:rPr>
        <w:t xml:space="preserve">Toàn bộ dữ liệu vận hành đi theo một chuỗi liền mạch: Kế hoạch kinh doanh (KHKD) → Ngân sách → KPI → Thực hiện thực tế (CRM/DMS/QLCV/HR) → Phân tích quản trị (MA) → Báo cáo tài chính (BCTC) → Dòng tiền → So sánh Thực tế và Kế hoạch → CEO ra quyết định. Đây là nền tảng để phát triển năng lực Business Performance Management mà phần lớn SME hiện chưa tiếp cận được.</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6. Hiện Trạng Công Nghệ Và Mức Độ Sẵn Sàng</w:t>
      </w:r>
    </w:p>
    <w:p>
      <w:pPr>
        <w:spacing w:after="160" w:line="300"/>
        <w:jc w:val="both"/>
      </w:pPr>
      <w:r>
        <w:rPr>
          <w:rFonts w:ascii="Calibri" w:cs="Calibri" w:eastAsia="Calibri" w:hAnsi="Calibri"/>
          <w:color w:val="222222"/>
          <w:sz w:val="22"/>
          <w:szCs w:val="22"/>
        </w:rPr>
        <w:t xml:space="preserve">Khác với một đề án gọi vốn để xây dựng sản phẩm từ đầu, SME-DOS được đề xuất dựa trên một nền tảng công nghệ đã vận hành trong thực tế, giúp rút ngắn đáng kể thời gian đưa sản phẩm ra thị trường và giảm rủi ro công nghệ cho nhà đầu tư.</w:t>
      </w:r>
    </w:p>
    <w:p>
      <w:pPr>
        <w:pStyle w:val="ListParagraph"/>
        <w:numPr>
          <w:ilvl w:val="0"/>
          <w:numId w:val="2"/>
        </w:numPr>
        <w:spacing w:after="100" w:line="280"/>
      </w:pPr>
      <w:r>
        <w:rPr>
          <w:rFonts w:ascii="Calibri" w:cs="Calibri" w:eastAsia="Calibri" w:hAnsi="Calibri"/>
          <w:color w:val="222222"/>
          <w:sz w:val="22"/>
          <w:szCs w:val="22"/>
        </w:rPr>
        <w:t xml:space="preserve">Kiến trúc đa khách thuê (multi-tenant): dữ liệu của từng doanh nghiệp được tách biệt theo mã số thuế, đã được kiểm thử và xác nhận cách ly đúng ở các phân hệ CRM, QLCV/AMS PRO và Phê duyệt số.</w:t>
      </w:r>
    </w:p>
    <w:p>
      <w:pPr>
        <w:pStyle w:val="ListParagraph"/>
        <w:numPr>
          <w:ilvl w:val="0"/>
          <w:numId w:val="2"/>
        </w:numPr>
        <w:spacing w:after="100" w:line="280"/>
      </w:pPr>
      <w:r>
        <w:rPr>
          <w:rFonts w:ascii="Calibri" w:cs="Calibri" w:eastAsia="Calibri" w:hAnsi="Calibri"/>
          <w:color w:val="222222"/>
          <w:sz w:val="22"/>
          <w:szCs w:val="22"/>
        </w:rPr>
        <w:t xml:space="preserve">Các phân hệ đã được xây dựng và triển khai thực tế: CRM/QuoteFlow, QLCV-AMS PRO, Phê duyệt số (Approval), DMS, Nhân sự – Lương, Kế toán hộ kinh doanh, Lập kế hoạch kinh doanh (PLAN).</w:t>
      </w:r>
    </w:p>
    <w:p>
      <w:pPr>
        <w:pStyle w:val="ListParagraph"/>
        <w:numPr>
          <w:ilvl w:val="0"/>
          <w:numId w:val="2"/>
        </w:numPr>
        <w:spacing w:after="100" w:line="280"/>
      </w:pPr>
      <w:r>
        <w:rPr>
          <w:rFonts w:ascii="Calibri" w:cs="Calibri" w:eastAsia="Calibri" w:hAnsi="Calibri"/>
          <w:color w:val="222222"/>
          <w:sz w:val="22"/>
          <w:szCs w:val="22"/>
        </w:rPr>
        <w:t xml:space="preserve">Hệ thống đang phục vụ nhiều doanh nghiệp vận hành thật trên cùng một hạ tầng, với cơ chế xác thực, phân quyền và bảo mật (đăng nhập, quản lý mật khẩu, ngăn truy cập trái phép) đã được rà soát và vá lỗi theo tiêu chuẩn bảo mật cơ bản.</w:t>
      </w:r>
    </w:p>
    <w:p>
      <w:pPr>
        <w:pStyle w:val="ListParagraph"/>
        <w:numPr>
          <w:ilvl w:val="0"/>
          <w:numId w:val="2"/>
        </w:numPr>
        <w:spacing w:after="100" w:line="280"/>
      </w:pPr>
      <w:r>
        <w:rPr>
          <w:rFonts w:ascii="Calibri" w:cs="Calibri" w:eastAsia="Calibri" w:hAnsi="Calibri"/>
          <w:color w:val="222222"/>
          <w:sz w:val="22"/>
          <w:szCs w:val="22"/>
        </w:rPr>
        <w:t xml:space="preserve">Hạ tầng máy chủ được vận hành, giám sát và nâng cấp liên tục để đảm bảo tính ổn định khi mở rộng số lượng khách hàng.</w:t>
      </w:r>
    </w:p>
    <w:p>
      <w:pPr>
        <w:spacing w:after="160" w:line="300"/>
        <w:jc w:val="both"/>
      </w:pPr>
      <w:r>
        <w:rPr>
          <w:rFonts w:ascii="Calibri" w:cs="Calibri" w:eastAsia="Calibri" w:hAnsi="Calibri"/>
          <w:color w:val="222222"/>
          <w:sz w:val="22"/>
          <w:szCs w:val="22"/>
        </w:rPr>
        <w:t xml:space="preserve">Đây chính là phần lõi công nghệ (technology core) mà công ty đề xuất sử dụng làm nền tảng để chuẩn hóa, đóng gói thương mại và mở rộng ra thị trường SME, thay vì phát triển từ số 0.</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7. Mô Hình Kinh Doanh Và Doanh Thu</w:t>
      </w:r>
    </w:p>
    <w:p>
      <w:pPr>
        <w:spacing w:after="160" w:line="300"/>
        <w:jc w:val="both"/>
      </w:pPr>
      <w:r>
        <w:rPr>
          <w:rFonts w:ascii="Calibri" w:cs="Calibri" w:eastAsia="Calibri" w:hAnsi="Calibri"/>
          <w:color w:val="222222"/>
          <w:sz w:val="22"/>
          <w:szCs w:val="22"/>
        </w:rPr>
        <w:t xml:space="preserve">Công ty không vận hành theo mô hình bán license phần mềm đơn thuần, mà kết hợp 5 dòng doanh thu bổ trợ lẫn nhau, giúp tăng giá trị vòng đời khách hàng (LTV) và tạo rào cản chuyển đổi (switching cost) tự nhiên: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Dòng doanh thu</w:t>
            </w:r>
          </w:p>
        </w:tc>
        <w:tc>
          <w:tcPr>
            <w:tcW w:type="dxa" w:w="6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Mô tả</w:t>
            </w:r>
          </w:p>
        </w:tc>
      </w:tr>
      <w:tr>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Phí Setup doanh nghiệp</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Thu một lần khi tư vấn thiết lập cơ cấu tổ chức, chức năng nhiệm vụ, KPI, quy trình và Value Chain</w:t>
            </w:r>
          </w:p>
        </w:tc>
      </w:tr>
      <w:tr>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Phí triển khai chuyển đổi số</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Thu một lần khi cấu hình hệ thống, nhập liệu nền, đào tạo CEO và quản lý</w:t>
            </w:r>
          </w:p>
        </w:tc>
      </w:tr>
      <w:tr>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Thuê bao SaaS</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Thu định kỳ tháng/năm theo gói sản phẩm và số lượng người dùng</w:t>
            </w:r>
          </w:p>
        </w:tc>
      </w:tr>
      <w:tr>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Tư vấn Digital CFO / MA</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Phí tư vấn định kỳ đi kèm dịch vụ phân tích quản trị chuyên sâu</w:t>
            </w:r>
          </w:p>
        </w:tc>
      </w:tr>
      <w:tr>
        <w:tc>
          <w:tcPr>
            <w:tcW w:type="dxa" w:w="26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Định giá doanh nghiệp / M&amp;A</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Phí dự án khi khách hàng có nhu cầu gọi vốn, mua bán – sáp nhập hoặc tái cấu trúc</w:t>
            </w:r>
          </w:p>
        </w:tc>
      </w:tr>
    </w:tbl>
    <w:p>
      <w:pPr>
        <w:spacing w:after="200"/>
      </w:pPr>
    </w:p>
    <w:p>
      <w:pPr>
        <w:pStyle w:val="Heading2"/>
        <w:spacing w:after="160" w:before="320"/>
      </w:pPr>
      <w:r>
        <w:rPr>
          <w:rFonts w:ascii="Calibri" w:cs="Calibri" w:eastAsia="Calibri" w:hAnsi="Calibri"/>
          <w:b/>
          <w:bCs/>
          <w:color w:val="44546A"/>
          <w:sz w:val="24"/>
          <w:szCs w:val="24"/>
        </w:rPr>
        <w:t xml:space="preserve">Cấu trúc gói sản phẩm theo quy mô doanh nghiệp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650"/>
      </w:tblGrid>
      <w:tr>
        <w:tc>
          <w:tcPr>
            <w:tcW w:type="dxa" w:w="1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Gói</w:t>
            </w:r>
          </w:p>
        </w:tc>
        <w:tc>
          <w:tcPr>
            <w:tcW w:type="dxa" w:w="51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Thành phần</w:t>
            </w:r>
          </w:p>
        </w:tc>
        <w:tc>
          <w:tcPr>
            <w:tcW w:type="dxa" w:w="26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Phù hợp với</w:t>
            </w:r>
          </w:p>
        </w:tc>
      </w:tr>
      <w:tr>
        <w:tc>
          <w:tcPr>
            <w:tcW w:type="dxa" w:w="16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START</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Setup + Nhân sự + QLCV + Phê duyệt số</w:t>
            </w:r>
          </w:p>
        </w:tc>
        <w:tc>
          <w:tcPr>
            <w:tcW w:type="dxa" w:w="26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Doanh nghiệp nhỏ, mới thành lập</w:t>
            </w:r>
          </w:p>
        </w:tc>
      </w:tr>
      <w:tr>
        <w:tc>
          <w:tcPr>
            <w:tcW w:type="dxa" w:w="16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GROWTH</w:t>
            </w:r>
          </w:p>
        </w:tc>
        <w:tc>
          <w:tcPr>
            <w:tcW w:type="dxa" w:w="51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START + CRM + DMS + KHKD + KPI</w:t>
            </w:r>
          </w:p>
        </w:tc>
        <w:tc>
          <w:tcPr>
            <w:tcW w:type="dxa" w:w="26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Doanh nghiệp đang tăng trưởng</w:t>
            </w:r>
          </w:p>
        </w:tc>
      </w:tr>
      <w:tr>
        <w:tc>
          <w:tcPr>
            <w:tcW w:type="dxa" w:w="16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SCALE</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Toàn bộ hệ thống + MA + BCTC + Cash Flow + Budget + CEO Dashboard</w:t>
            </w:r>
          </w:p>
        </w:tc>
        <w:tc>
          <w:tcPr>
            <w:tcW w:type="dxa" w:w="26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Doanh nghiệp quy mô lớn hơn, nhiều phòng ban</w:t>
            </w:r>
          </w:p>
        </w:tc>
      </w:tr>
      <w:tr>
        <w:tc>
          <w:tcPr>
            <w:tcW w:type="dxa" w:w="1600"/>
            <w:tcMar>
              <w:top w:type="dxa" w:w="100"/>
              <w:left w:type="dxa" w:w="120"/>
              <w:bottom w:type="dxa" w:w="100"/>
              <w:right w:type="dxa" w:w="120"/>
            </w:tcMar>
            <w:vAlign w:val="center"/>
          </w:tcPr>
          <w:p>
            <w:pPr>
              <w:jc w:val="center"/>
            </w:pPr>
            <w:r>
              <w:rPr>
                <w:rFonts w:ascii="Calibri" w:cs="Calibri" w:eastAsia="Calibri" w:hAnsi="Calibri"/>
                <w:b/>
                <w:bCs/>
                <w:color w:val="222222"/>
                <w:sz w:val="20"/>
                <w:szCs w:val="20"/>
              </w:rPr>
              <w:t xml:space="preserve">DIGITAL CEO</w:t>
            </w:r>
          </w:p>
        </w:tc>
        <w:tc>
          <w:tcPr>
            <w:tcW w:type="dxa" w:w="51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Toàn bộ hệ thống + Digital CFO + Phân tích AI + Tư vấn quản trị định kỳ</w:t>
            </w:r>
          </w:p>
        </w:tc>
        <w:tc>
          <w:tcPr>
            <w:tcW w:type="dxa" w:w="26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Doanh nghiệp muốn quản trị hoàn toàn bằng dữ liệu</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8. Quy Trình Triển Khai Chuẩn Hóa — SME Digital 90</w:t>
      </w:r>
    </w:p>
    <w:p>
      <w:pPr>
        <w:spacing w:after="160" w:line="300"/>
        <w:jc w:val="both"/>
      </w:pPr>
      <w:r>
        <w:rPr>
          <w:rFonts w:ascii="Calibri" w:cs="Calibri" w:eastAsia="Calibri" w:hAnsi="Calibri"/>
          <w:color w:val="222222"/>
          <w:sz w:val="22"/>
          <w:szCs w:val="22"/>
        </w:rPr>
        <w:t xml:space="preserve">Để đảm bảo chất lượng triển khai đồng nhất khi mở rộng ra nhiều khách hàng, công ty chuẩn hóa quy trình triển khai theo khung 90 ngày: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Giai đoạn</w:t>
            </w:r>
          </w:p>
        </w:tc>
        <w:tc>
          <w:tcPr>
            <w:tcW w:type="dxa" w:w="71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Ngày 1 – 15</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Khảo sát và chẩn đoán hiện trạng quản trị của doanh nghiệp</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Ngày 16 – 30</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Thiết kế cơ cấu tổ chức, chức năng nhiệm vụ, quy trình và hệ thống KPI</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Ngày 31 – 45</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Cấu hình hệ thống theo mô hình đã thiết kế</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Ngày 46 – 60</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Đào tạo CEO và đội ngũ quản lý sử dụng hệ thống</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Ngày 61 – 75</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Chạy thử, hiệu chỉnh dữ liệu và quy trình thực tế</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Ngày 76 – 90</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Go-live chính thức, kích hoạt CEO Dashboard và phân hệ MA</w:t>
            </w:r>
          </w:p>
        </w:tc>
      </w:tr>
    </w:tbl>
    <w:p>
      <w:pPr>
        <w:spacing w:after="150"/>
      </w:pPr>
    </w:p>
    <w:p>
      <w:pPr>
        <w:spacing w:after="160" w:line="300"/>
        <w:jc w:val="both"/>
      </w:pPr>
      <w:r>
        <w:rPr>
          <w:rFonts w:ascii="Calibri" w:cs="Calibri" w:eastAsia="Calibri" w:hAnsi="Calibri"/>
          <w:i/>
          <w:iCs/>
          <w:color w:val="222222"/>
          <w:sz w:val="22"/>
          <w:szCs w:val="22"/>
        </w:rPr>
        <w:t xml:space="preserve">Sau 90 ngày, doanh nghiệp chuyển từ quản trị thủ công sang được vận hành bằng một hệ thống dữ liệu thống nhất — đây là cột mốc bàn giao giá trị rõ ràng, dễ đo lường với cả khách hàng và nhà đầu tư.</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9. Lộ Trình Phát Triển Sản Phẩm</w:t>
      </w:r>
    </w:p>
    <w:p>
      <w:pPr>
        <w:pStyle w:val="Heading2"/>
        <w:spacing w:after="160" w:before="320"/>
      </w:pPr>
      <w:r>
        <w:rPr>
          <w:rFonts w:ascii="Calibri" w:cs="Calibri" w:eastAsia="Calibri" w:hAnsi="Calibri"/>
          <w:b/>
          <w:bCs/>
          <w:color w:val="44546A"/>
          <w:sz w:val="24"/>
          <w:szCs w:val="24"/>
        </w:rPr>
        <w:t xml:space="preserve">9.1. Digital CFO — trợ lý phân tích tài chính bằng AI</w:t>
      </w:r>
    </w:p>
    <w:p>
      <w:pPr>
        <w:spacing w:after="160" w:line="300"/>
        <w:jc w:val="both"/>
      </w:pPr>
      <w:r>
        <w:rPr>
          <w:rFonts w:ascii="Calibri" w:cs="Calibri" w:eastAsia="Calibri" w:hAnsi="Calibri"/>
          <w:color w:val="222222"/>
          <w:sz w:val="22"/>
          <w:szCs w:val="22"/>
        </w:rPr>
        <w:t xml:space="preserve">Giai đoạn tiếp theo sau khi chuẩn hóa nền tảng vận hành là phát triển năng lực Digital CFO: cho phép CEO đặt câu hỏi trực tiếp cho hệ thống (ví dụ: doanh thu giảm vì nguyên nhân gì, còn bao lâu thì hết tiền mặt nếu duy trì tốc độ chi hiện tại, có nên tuyển thêm nhân sự bán hàng hay không) và nhận lại phân tích dựa trên dữ liệu thực tế thay vì báo cáo tĩnh — đây là hướng phát triển giá trị gia tăng cao, tận dụng lợi thế đã có sẵn kho dữ liệu vận hành từ 11 phân hệ.</w:t>
      </w:r>
    </w:p>
    <w:p>
      <w:pPr>
        <w:pStyle w:val="Heading2"/>
        <w:spacing w:after="160" w:before="320"/>
      </w:pPr>
      <w:r>
        <w:rPr>
          <w:rFonts w:ascii="Calibri" w:cs="Calibri" w:eastAsia="Calibri" w:hAnsi="Calibri"/>
          <w:b/>
          <w:bCs/>
          <w:color w:val="44546A"/>
          <w:sz w:val="24"/>
          <w:szCs w:val="24"/>
        </w:rPr>
        <w:t xml:space="preserve">9.2. Định giá doanh nghiệp (Business Valuation)</w:t>
      </w:r>
    </w:p>
    <w:p>
      <w:pPr>
        <w:spacing w:after="160" w:line="300"/>
        <w:jc w:val="both"/>
      </w:pPr>
      <w:r>
        <w:rPr>
          <w:rFonts w:ascii="Calibri" w:cs="Calibri" w:eastAsia="Calibri" w:hAnsi="Calibri"/>
          <w:color w:val="222222"/>
          <w:sz w:val="22"/>
          <w:szCs w:val="22"/>
        </w:rPr>
        <w:t xml:space="preserve">Tận dụng dữ liệu sẵn có từ phân hệ phân tích BCTC và đánh giá dự án đầu tư, công ty có thể phát triển dịch vụ định giá doanh nghiệp dựa trên dòng tiền, doanh thu, EBITDA, tốc độ tăng trưởng, nợ, tài sản và vị thế thị trường — phục vụ nhu cầu gọi vốn, M&amp;A, cổ phần hóa, chuyển giao thế hệ hoặc tái cấu trúc của chính các khách hàng SME đang sử dụng hệ thống.</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10. Rủi Ro Chính Và Biện Pháp Giảm Thiểu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Rủi ro</w:t>
            </w:r>
          </w:p>
        </w:tc>
        <w:tc>
          <w:tcPr>
            <w:tcW w:type="dxa" w:w="61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Biện pháp giảm thiểu</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SME có mức độ sẵn sàng số hóa và ngân sách khác nhau</w:t>
            </w:r>
          </w:p>
        </w:tc>
        <w:tc>
          <w:tcPr>
            <w:tcW w:type="dxa" w:w="6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Phân gói sản phẩm theo quy mô (START/GROWTH/SCALE/DIGITAL CEO) để phù hợp với từng phân khúc ngân sách</w:t>
            </w:r>
          </w:p>
        </w:tc>
      </w:tr>
      <w:tr>
        <w:tc>
          <w:tcPr>
            <w:tcW w:type="dxa" w:w="3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Chi phí triển khai/tư vấn ban đầu (Tầng 1) cao hơn phần mềm thuần túy</w:t>
            </w:r>
          </w:p>
        </w:tc>
        <w:tc>
          <w:tcPr>
            <w:tcW w:type="dxa" w:w="6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Tách bạch phí setup một lần và phí thuê bao định kỳ; ưu tiên khách hàng có sẵn nhu cầu chuyển đổi số rõ ràng</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Rủi ro bảo mật và cách ly dữ liệu khi mở rộng số lượng khách thuê</w:t>
            </w:r>
          </w:p>
        </w:tc>
        <w:tc>
          <w:tcPr>
            <w:tcW w:type="dxa" w:w="6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Duy trì kiểm thử định kỳ kiến trúc multi-tenant, rà soát bảo mật và nâng cấp hạ tầng theo tốc độ tăng trưởng khách hàng</w:t>
            </w:r>
          </w:p>
        </w:tc>
      </w:tr>
      <w:tr>
        <w:tc>
          <w:tcPr>
            <w:tcW w:type="dxa" w:w="320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Cạnh tranh từ các nền tảng ERP/CRM quốc tế và nội địa</w:t>
            </w:r>
          </w:p>
        </w:tc>
        <w:tc>
          <w:tcPr>
            <w:tcW w:type="dxa" w:w="6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Định vị khác biệt bằng mô hình dịch vụ trọn gói Setup + Số hóa + Quản trị, phù hợp thực tế vận hành SME Việt Nam, giá thành cạnh tranh hơn ERP truyền thống</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11. Đề Xuất Hợp Tác Đầu Tư</w:t>
      </w:r>
    </w:p>
    <w:p>
      <w:pPr>
        <w:spacing w:after="160" w:line="300"/>
        <w:jc w:val="both"/>
      </w:pPr>
      <w:r>
        <w:rPr>
          <w:rFonts w:ascii="Calibri" w:cs="Calibri" w:eastAsia="Calibri" w:hAnsi="Calibri"/>
          <w:color w:val="222222"/>
          <w:sz w:val="22"/>
          <w:szCs w:val="22"/>
        </w:rPr>
        <w:t xml:space="preserve">SME-DOS đề xuất một hướng đi khác biệt so với các start-up phần mềm quản trị thông thường: thay vì gọi vốn để xây dựng sản phẩm từ đầu, công ty đã sở hữu phần lõi công nghệ vận hành thực tế và đang tìm kiếm nguồn lực để:</w:t>
      </w:r>
    </w:p>
    <w:p>
      <w:pPr>
        <w:pStyle w:val="ListParagraph"/>
        <w:numPr>
          <w:ilvl w:val="0"/>
          <w:numId w:val="2"/>
        </w:numPr>
        <w:spacing w:after="100" w:line="280"/>
      </w:pPr>
      <w:r>
        <w:rPr>
          <w:rFonts w:ascii="Calibri" w:cs="Calibri" w:eastAsia="Calibri" w:hAnsi="Calibri"/>
          <w:color w:val="222222"/>
          <w:sz w:val="22"/>
          <w:szCs w:val="22"/>
        </w:rPr>
        <w:t xml:space="preserve">Chuẩn hóa và đóng gói thương mại 11 phân hệ hiện có thành các gói sản phẩm START / GROWTH / SCALE / DIGITAL CEO.</w:t>
      </w:r>
    </w:p>
    <w:p>
      <w:pPr>
        <w:pStyle w:val="ListParagraph"/>
        <w:numPr>
          <w:ilvl w:val="0"/>
          <w:numId w:val="2"/>
        </w:numPr>
        <w:spacing w:after="100" w:line="280"/>
      </w:pPr>
      <w:r>
        <w:rPr>
          <w:rFonts w:ascii="Calibri" w:cs="Calibri" w:eastAsia="Calibri" w:hAnsi="Calibri"/>
          <w:color w:val="222222"/>
          <w:sz w:val="22"/>
          <w:szCs w:val="22"/>
        </w:rPr>
        <w:t xml:space="preserve">Xây dựng đội ngũ tư vấn triển khai theo quy trình chuẩn SME Digital 90 để mở rộng số lượng khách hàng.</w:t>
      </w:r>
    </w:p>
    <w:p>
      <w:pPr>
        <w:pStyle w:val="ListParagraph"/>
        <w:numPr>
          <w:ilvl w:val="0"/>
          <w:numId w:val="2"/>
        </w:numPr>
        <w:spacing w:after="100" w:line="280"/>
      </w:pPr>
      <w:r>
        <w:rPr>
          <w:rFonts w:ascii="Calibri" w:cs="Calibri" w:eastAsia="Calibri" w:hAnsi="Calibri"/>
          <w:color w:val="222222"/>
          <w:sz w:val="22"/>
          <w:szCs w:val="22"/>
        </w:rPr>
        <w:t xml:space="preserve">Đầu tư phát triển năng lực Digital CFO và dịch vụ Định giá doanh nghiệp — hai mảng tạo giá trị gia tăng cao và biên lợi nhuận tốt hơn dịch vụ triển khai thuần túy.</w:t>
      </w:r>
    </w:p>
    <w:p>
      <w:pPr>
        <w:pStyle w:val="ListParagraph"/>
        <w:numPr>
          <w:ilvl w:val="0"/>
          <w:numId w:val="2"/>
        </w:numPr>
        <w:spacing w:after="100" w:line="280"/>
      </w:pPr>
      <w:r>
        <w:rPr>
          <w:rFonts w:ascii="Calibri" w:cs="Calibri" w:eastAsia="Calibri" w:hAnsi="Calibri"/>
          <w:color w:val="222222"/>
          <w:sz w:val="22"/>
          <w:szCs w:val="22"/>
        </w:rPr>
        <w:t xml:space="preserve">Nâng cấp hạ tầng kỹ thuật để đảm bảo khả năng mở rộng an toàn khi số lượng khách thuê tăng nhanh.</w:t>
      </w:r>
    </w:p>
    <w:p>
      <w:pPr>
        <w:spacing w:after="160" w:line="300"/>
        <w:jc w:val="both"/>
      </w:pPr>
      <w:r>
        <w:rPr>
          <w:rFonts w:ascii="Calibri" w:cs="Calibri" w:eastAsia="Calibri" w:hAnsi="Calibri"/>
          <w:i/>
          <w:iCs/>
          <w:color w:val="222222"/>
          <w:sz w:val="22"/>
          <w:szCs w:val="22"/>
        </w:rPr>
        <w:t xml:space="preserve">Công ty sẵn sàng cung cấp số liệu tài chính chi tiết, mô hình tài chính dự phóng (financial model), cấu trúc góp vốn và lộ trình sử dụng vốn cụ thể theo yêu cầu của nhà đầu tư trong các buổi làm việc tiếp theo.</w:t>
      </w:r>
    </w:p>
    <w:p>
      <w:pPr>
        <w:spacing w:after="300"/>
      </w:pPr>
    </w:p>
    <w:p>
      <w:pPr>
        <w:spacing w:after="160" w:line="300"/>
        <w:jc w:val="center"/>
      </w:pPr>
      <w:r>
        <w:rPr>
          <w:rFonts w:ascii="Calibri" w:cs="Calibri" w:eastAsia="Calibri" w:hAnsi="Calibri"/>
          <w:i/>
          <w:iCs/>
          <w:color w:val="222222"/>
          <w:sz w:val="22"/>
          <w:szCs w:val="22"/>
        </w:rPr>
        <w:t xml:space="preserve">— Hết tài liệu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SME-DOS  |  Investment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2026-08-26T07:37:00.297Z</dcterms:created>
  <dcterms:modified xsi:type="dcterms:W3CDTF">2026-08-26T07:37:00.313Z</dcterms:modified>
</cp:coreProperties>
</file>

<file path=docProps/custom.xml><?xml version="1.0" encoding="utf-8"?>
<Properties xmlns="http://schemas.openxmlformats.org/officeDocument/2006/custom-properties" xmlns:vt="http://schemas.openxmlformats.org/officeDocument/2006/docPropsVTypes"/>
</file>