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60" w:after="100"/>
        <w:rPr>
          <w:rFonts w:ascii="Liberation Sans;Arial" w:hAnsi="Liberation Sans;Arial" w:cs="Liberation Sans;Arial"/>
          <w:color w:val="1A6673"/>
          <w:sz w:val="24"/>
        </w:rPr>
      </w:pPr>
      <w:r>
        <w:rPr>
          <w:rFonts w:cs="Liberation Sans;Arial" w:ascii="Liberation Sans;Arial" w:hAnsi="Liberation Sans;Arial"/>
          <w:b/>
          <w:color w:val="182939"/>
          <w:sz w:val="48"/>
        </w:rPr>
        <w:t>INTERNATIONAL</w:t>
        <w:br/>
        <w:t>PHILOSOPHICAL COMMUNITY</w:t>
      </w:r>
    </w:p>
    <w:p>
      <w:pPr>
        <w:pStyle w:val="Normal"/>
        <w:spacing w:before="0" w:after="280"/>
        <w:rPr>
          <w:rFonts w:ascii="Liberation Sans;Arial" w:hAnsi="Liberation Sans;Arial" w:cs="Liberation Sans;Arial"/>
          <w:color w:val="606C75"/>
          <w:sz w:val="18"/>
        </w:rPr>
      </w:pPr>
      <w:r>
        <w:rPr>
          <w:rFonts w:cs="Liberation Sans;Arial" w:ascii="Liberation Sans;Arial" w:hAnsi="Liberation Sans;Arial"/>
          <w:color w:val="1A6673"/>
          <w:sz w:val="24"/>
        </w:rPr>
        <w:t>A union of free individuals and local communities without a state of its own</w:t>
      </w:r>
    </w:p>
    <w:p>
      <w:pPr>
        <w:pStyle w:val="Normal"/>
        <w:spacing w:before="0" w:after="260"/>
        <w:rPr>
          <w:rFonts w:ascii="Liberation Sans;Arial" w:hAnsi="Liberation Sans;Arial" w:cs="Liberation Sans;Arial"/>
          <w:color w:val="606C75"/>
          <w:sz w:val="18"/>
        </w:rPr>
      </w:pPr>
      <w:r>
        <w:rPr>
          <w:rFonts w:cs="Liberation Sans;Arial" w:ascii="Liberation Sans;Arial" w:hAnsi="Liberation Sans;Arial"/>
          <w:color w:val="606C75"/>
          <w:sz w:val="18"/>
        </w:rPr>
        <w:t>A concept by Ramon Eyquem  •  Homo Provincialis</w:t>
      </w:r>
    </w:p>
    <w:p>
      <w:pPr>
        <w:pStyle w:val="Standfirst"/>
        <w:rPr/>
      </w:pPr>
      <w:r>
        <w:rPr/>
        <w:t>People can unite across national borders without creating a new state or submitting to a common governing authority. The foundation of such an association is voluntarism: voluntary participation, cooperation, and acceptance of mutual obligations.</w:t>
      </w:r>
    </w:p>
    <w:p>
      <w:pPr>
        <w:pStyle w:val="Heading1"/>
        <w:ind w:hanging="0" w:left="0"/>
        <w:rPr/>
      </w:pPr>
      <w:r>
        <w:rPr/>
        <w:t>The idea of an international community</w:t>
      </w:r>
    </w:p>
    <w:p>
      <w:pPr>
        <w:pStyle w:val="Normal"/>
        <w:rPr/>
      </w:pPr>
      <w:r>
        <w:rPr/>
        <w:t>The proposal is to create a single international philosophical community whose members live in different countries, communicate, discuss fundamental questions of human life, develop ideas together, and help one another put them into practice. It may bring together individuals, local groups, permanent communes, and other forms of voluntary communal life.</w:t>
      </w:r>
    </w:p>
    <w:p>
      <w:pPr>
        <w:pStyle w:val="Normal"/>
        <w:rPr/>
      </w:pPr>
      <w:r>
        <w:rPr/>
        <w:t>Such a community is not tied to any one country, language, or nationality. It may have members in dozens of cities and local communities with their own ways of life. What holds them together is neither territory nor state authority, but a shared willingness to pursue philosophical inquiry, cooperate honestly, and respect individual freedom.</w:t>
      </w:r>
    </w:p>
    <w:p>
      <w:pPr>
        <w:pStyle w:val="Heading1"/>
        <w:ind w:hanging="0" w:left="0"/>
        <w:rPr/>
      </w:pPr>
      <w:r>
        <w:rPr/>
        <w:t>Voluntarism as the fundamental principle</w:t>
      </w:r>
    </w:p>
    <w:p>
      <w:pPr>
        <w:pStyle w:val="Normal"/>
        <w:rPr/>
      </w:pPr>
      <w:r>
        <w:rPr/>
        <w:t>The central rule of this concept is that all relationships must be voluntary. Here, voluntarism means the principle of freely given consent to association and joint activity, not the right of one person to impose their will on others.</w:t>
      </w:r>
    </w:p>
    <w:p>
      <w:pPr>
        <w:pStyle w:val="Normal"/>
        <w:rPr/>
      </w:pPr>
      <w:r>
        <w:rPr/>
        <w:t>Each person decides independently whether to join the community, take part in a particular initiative, contribute money or time, or become a member of a local commune. No one should be required to adopt another person’s worldview, work without consent, or remain a member against their will.</w:t>
      </w:r>
    </w:p>
    <w:p>
      <w:pPr>
        <w:pStyle w:val="Normal"/>
        <w:rPr/>
      </w:pPr>
      <w:r>
        <w:rPr/>
        <w:t>The freedom to leave is as essential as the freedom to join. At the same time, voluntary participation does not remove responsibility for obligations already accepted, respect for the rights of other people, or compliance with the laws of the country where a member or community is located.</w:t>
      </w:r>
    </w:p>
    <w:p>
      <w:pPr>
        <w:pStyle w:val="Heading1"/>
        <w:ind w:hanging="0" w:left="0"/>
        <w:rPr/>
      </w:pPr>
      <w:r>
        <w:rPr/>
        <w:t>What brings members together</w:t>
      </w:r>
    </w:p>
    <w:p>
      <w:pPr>
        <w:pStyle w:val="Normal"/>
        <w:rPr/>
      </w:pPr>
      <w:r>
        <w:rPr/>
        <w:t>A shared interest in philosophy, understood as the free and critical investigation of reality and human life, can provide a common foundation. Justice, personal freedom, equality, fraternity, and mutual respect can serve as subjects of collective discussion and as guiding principles embraced voluntarily.</w:t>
      </w:r>
    </w:p>
    <w:p>
      <w:pPr>
        <w:pStyle w:val="Normal"/>
        <w:rPr/>
      </w:pPr>
      <w:r>
        <w:rPr/>
        <w:t>Unity does not require uniformity of thought. Members may disagree about morality, society, economics, the organization of communes, and even the movement’s aims. Common agreements should be clear, open to criticism, and accepted voluntarily; disagreement in itself must not become a reason for coercion.</w:t>
      </w:r>
    </w:p>
    <w:p>
      <w:pPr>
        <w:pStyle w:val="Heading1"/>
        <w:ind w:hanging="0" w:left="0"/>
        <w:rPr/>
      </w:pPr>
      <w:r>
        <w:rPr/>
        <w:t>A network of communities instead of a new state</w:t>
      </w:r>
    </w:p>
    <w:p>
      <w:pPr>
        <w:pStyle w:val="Normal"/>
        <w:rPr/>
      </w:pPr>
      <w:r>
        <w:rPr/>
        <w:t>The aim is not to seize territory, establish a new sovereign state, or create a system of power over a population. The international community can exist as a network of voluntary associations within existing states.</w:t>
      </w:r>
    </w:p>
    <w:p>
      <w:pPr>
        <w:pStyle w:val="Normal"/>
        <w:rPr/>
      </w:pPr>
      <w:r>
        <w:rPr/>
        <w:t>In one city, it may take the form of a small philosophy club; in another, a place for meetings and learning; in a third, a permanent commune with a shared household or economy. Each community may have its own rules of residence and methods of organization, provided they are clearly explained, accepted by its members, and consistent with local law.</w:t>
      </w:r>
    </w:p>
    <w:p>
      <w:pPr>
        <w:pStyle w:val="Normal"/>
        <w:rPr/>
      </w:pPr>
      <w:r>
        <w:rPr/>
        <w:t>A network of this kind can help travelers find like-minded people and familiar principles of cooperation in different countries. Membership, however, does not replace citizenship, visas, residence permits, or any other legal requirements imposed by states.</w:t>
      </w:r>
    </w:p>
    <w:p>
      <w:pPr>
        <w:pStyle w:val="Heading1"/>
        <w:ind w:hanging="0" w:left="0"/>
        <w:rPr/>
      </w:pPr>
      <w:r>
        <w:rPr/>
        <w:t>A digital center and real human connections</w:t>
      </w:r>
    </w:p>
    <w:p>
      <w:pPr>
        <w:pStyle w:val="Normal"/>
        <w:rPr/>
      </w:pPr>
      <w:r>
        <w:rPr/>
        <w:t>The website homoprovincialis.com can serve as a shared information center: a place to learn about the philosophical foundations, projects, discussions, opportunities for cooperation, and activities of local groups. But the digital space is a means, not the ultimate goal.</w:t>
      </w:r>
    </w:p>
    <w:p>
      <w:pPr>
        <w:pStyle w:val="Normal"/>
        <w:rPr/>
      </w:pPr>
      <w:r>
        <w:rPr/>
        <w:t>A genuine community emerges when people find one another, meet in person, discuss their beliefs, create joint projects, and, if they wish, establish lasting forms of mutual support. Online communication and face-to-face meetings should therefore complement each other.</w:t>
      </w:r>
    </w:p>
    <w:p>
      <w:pPr>
        <w:pStyle w:val="Heading1"/>
        <w:ind w:hanging="0" w:left="0"/>
        <w:rPr/>
      </w:pPr>
      <w:r>
        <w:rPr/>
        <w:t>Tools and related Homo Provincialis projects</w:t>
      </w:r>
    </w:p>
    <w:p>
      <w:pPr>
        <w:pStyle w:val="Normal"/>
        <w:rPr>
          <w:color w:val="1A6673"/>
        </w:rPr>
      </w:pPr>
      <w:r>
        <w:rPr/>
        <w:t>Projects already envisioned within Homo Provincialis may support the practical development of the community. Their purpose is to help people reach agreements and act together, not to establish a compulsory authority over them.</w:t>
      </w:r>
    </w:p>
    <w:p>
      <w:pPr>
        <w:pStyle w:val="BulletsEditorial"/>
        <w:rPr>
          <w:color w:val="1A6673"/>
        </w:rPr>
      </w:pPr>
      <w:r>
        <w:rPr>
          <w:color w:val="1A6673"/>
        </w:rPr>
        <w:t>•</w:t>
      </w:r>
      <w:r>
        <w:rPr>
          <w:rFonts w:eastAsia="Liberation Serif;Times New Roman" w:cs="Liberation Serif;Times New Roman"/>
          <w:color w:val="1A6673"/>
        </w:rPr>
        <w:t xml:space="preserve">  </w:t>
      </w:r>
      <w:r>
        <w:rPr>
          <w:b/>
        </w:rPr>
        <w:t>Database of Communes and Communities</w:t>
      </w:r>
      <w:r>
        <w:rPr/>
        <w:t xml:space="preserve"> — an open directory of local philosophy groups and communities, their principles, contacts, and conditions for joining.</w:t>
      </w:r>
    </w:p>
    <w:p>
      <w:pPr>
        <w:pStyle w:val="BulletsEditorial"/>
        <w:rPr>
          <w:color w:val="1A6673"/>
        </w:rPr>
      </w:pPr>
      <w:r>
        <w:rPr>
          <w:color w:val="1A6673"/>
        </w:rPr>
        <w:t>•</w:t>
      </w:r>
      <w:r>
        <w:rPr>
          <w:rFonts w:eastAsia="Liberation Serif;Times New Roman" w:cs="Liberation Serif;Times New Roman"/>
          <w:color w:val="1A6673"/>
        </w:rPr>
        <w:t xml:space="preserve">  </w:t>
      </w:r>
      <w:r>
        <w:rPr>
          <w:b/>
        </w:rPr>
        <w:t>Philosophical Monastery</w:t>
      </w:r>
      <w:r>
        <w:rPr/>
        <w:t xml:space="preserve"> — a model for a space devoted to voluntary communal living, work, research, and philosophical discussion.</w:t>
      </w:r>
    </w:p>
    <w:p>
      <w:pPr>
        <w:pStyle w:val="BulletsEditorial"/>
        <w:rPr>
          <w:color w:val="1A6673"/>
        </w:rPr>
      </w:pPr>
      <w:r>
        <w:rPr>
          <w:color w:val="1A6673"/>
        </w:rPr>
        <w:t>•</w:t>
      </w:r>
      <w:r>
        <w:rPr>
          <w:rFonts w:eastAsia="Liberation Serif;Times New Roman" w:cs="Liberation Serif;Times New Roman"/>
          <w:color w:val="1A6673"/>
        </w:rPr>
        <w:t xml:space="preserve">  </w:t>
      </w:r>
      <w:r>
        <w:rPr>
          <w:b/>
        </w:rPr>
        <w:t>World Direct Democracy System</w:t>
      </w:r>
      <w:r>
        <w:rPr/>
        <w:t xml:space="preserve"> — a possible tool for collective deliberation and decision-making under rules agreed upon in advance.</w:t>
      </w:r>
    </w:p>
    <w:p>
      <w:pPr>
        <w:pStyle w:val="BulletsEditorial"/>
        <w:rPr>
          <w:color w:val="1A6673"/>
        </w:rPr>
      </w:pPr>
      <w:r>
        <w:rPr>
          <w:color w:val="1A6673"/>
        </w:rPr>
        <w:t>•</w:t>
      </w:r>
      <w:r>
        <w:rPr>
          <w:rFonts w:eastAsia="Liberation Serif;Times New Roman" w:cs="Liberation Serif;Times New Roman"/>
          <w:color w:val="1A6673"/>
        </w:rPr>
        <w:t xml:space="preserve">  </w:t>
      </w:r>
      <w:r>
        <w:rPr>
          <w:b/>
        </w:rPr>
        <w:t>Universal Philosophical Language</w:t>
      </w:r>
      <w:r>
        <w:rPr/>
        <w:t xml:space="preserve"> — a project to foster more precise understanding of concepts among people with different native languages.</w:t>
      </w:r>
    </w:p>
    <w:p>
      <w:pPr>
        <w:pStyle w:val="BulletsEditorial"/>
        <w:rPr/>
      </w:pPr>
      <w:r>
        <w:rPr>
          <w:color w:val="1A6673"/>
        </w:rPr>
        <w:t>•</w:t>
      </w:r>
      <w:r>
        <w:rPr>
          <w:rFonts w:eastAsia="Liberation Serif;Times New Roman" w:cs="Liberation Serif;Times New Roman"/>
          <w:color w:val="1A6673"/>
        </w:rPr>
        <w:t xml:space="preserve">  </w:t>
      </w:r>
      <w:r>
        <w:rPr>
          <w:b/>
        </w:rPr>
        <w:t>Fair Work Platform and Not-for-Profit Store</w:t>
      </w:r>
      <w:r>
        <w:rPr/>
        <w:t xml:space="preserve"> — ways to organize mutually beneficial work, exchange, and support without compulsory participation.</w:t>
      </w:r>
    </w:p>
    <w:p>
      <w:pPr>
        <w:pStyle w:val="Heading1"/>
        <w:ind w:hanging="0" w:left="0"/>
        <w:rPr/>
      </w:pPr>
      <w:r>
        <w:rPr/>
        <w:t>The economy of voluntary cooperation</w:t>
      </w:r>
    </w:p>
    <w:p>
      <w:pPr>
        <w:pStyle w:val="Normal"/>
        <w:rPr/>
      </w:pPr>
      <w:r>
        <w:rPr/>
        <w:t>Real communities need meeting spaces, communication tools, materials, labor, and care for their members. These needs can be met through voluntary donations, transparent agreements on shared expenses, cooperative projects, and the free exchange of services.</w:t>
      </w:r>
    </w:p>
    <w:p>
      <w:pPr>
        <w:pStyle w:val="Normal"/>
        <w:rPr/>
      </w:pPr>
      <w:r>
        <w:rPr/>
        <w:t>Voluntary participation does not mean having no rules. For example, people renting a space together may agree in advance on how to share costs and what happens when commitments are not fulfilled. The essential point is that each person knows the terms before accepting them and can reject new terms without being subjected to coercion.</w:t>
      </w:r>
    </w:p>
    <w:p>
      <w:pPr>
        <w:pStyle w:val="Heading1"/>
        <w:ind w:hanging="0" w:left="0"/>
        <w:rPr/>
      </w:pPr>
      <w:r>
        <w:rPr/>
        <w:t>Self-governance and resolving disagreements</w:t>
      </w:r>
    </w:p>
    <w:p>
      <w:pPr>
        <w:pStyle w:val="Normal"/>
        <w:rPr/>
      </w:pPr>
      <w:r>
        <w:rPr/>
        <w:t>Local communities will need to address practical matters: admitting members, using shared property, allocating responsibilities, making decisions, and settling disputes. There is no need to impose a single governance model on every community. Different procedures are possible, provided their participants have freely agreed to the terms.</w:t>
      </w:r>
    </w:p>
    <w:p>
      <w:pPr>
        <w:pStyle w:val="Normal"/>
        <w:rPr/>
      </w:pPr>
      <w:r>
        <w:rPr/>
        <w:t>Shared mechanisms for discussion and voting can help people make decisions, but a majority vote alone does not justify forcing dissenters to take part in a voluntary project. Resolving conflicts requires clear agreements, fair procedures, and respect for the rights of everyone affected, including people outside the community.</w:t>
      </w:r>
    </w:p>
    <w:p>
      <w:pPr>
        <w:pStyle w:val="Heading1"/>
        <w:ind w:hanging="0" w:left="0"/>
        <w:rPr/>
      </w:pPr>
      <w:r>
        <w:rPr/>
        <w:t>How the idea can become reality</w:t>
      </w:r>
    </w:p>
    <w:p>
      <w:pPr>
        <w:pStyle w:val="Normal"/>
        <w:rPr/>
      </w:pPr>
      <w:r>
        <w:rPr/>
        <w:t>The project can begin without territory, major capital, or political status. First, its principles are formulated and an accessible description of the community is prepared. Then come open online discussions, small local philosophical meetings, and a directory of members and initiatives. Over time, stable groups may give rise to permanent communes and shared economic projects.</w:t>
      </w:r>
    </w:p>
    <w:p>
      <w:pPr>
        <w:pStyle w:val="Normal"/>
        <w:rPr/>
      </w:pPr>
      <w:r>
        <w:rPr/>
        <w:t>Each stage has value in its own right: a philosophy club does not have to become a commune, and a commune does not have to become a state. The scale of development depends on participants’ free initiative, their resources, and the actual results of cooperation.</w:t>
      </w:r>
    </w:p>
    <w:p>
      <w:pPr>
        <w:pStyle w:val="Heading1"/>
        <w:ind w:hanging="0" w:left="0"/>
        <w:rPr/>
      </w:pPr>
      <w:r>
        <w:rPr/>
        <w:t>Conclusion</w:t>
      </w:r>
    </w:p>
    <w:p>
      <w:pPr>
        <w:pStyle w:val="Normal"/>
        <w:rPr/>
      </w:pPr>
      <w:r>
        <w:rPr/>
        <w:t>The Homo Provincialis international philosophical community is envisioned as an association of people who seek truth, develop human relationships, and create ways of living together without coercion. Its members may live in different countries, belong to different cultures, and hold different philosophical views, provided they respect the principle of voluntary interaction.</w:t>
      </w:r>
    </w:p>
    <w:p>
      <w:pPr>
        <w:pStyle w:val="Normal"/>
        <w:widowControl/>
        <w:bidi w:val="0"/>
        <w:spacing w:lineRule="auto" w:line="276" w:before="0" w:after="120"/>
        <w:jc w:val="left"/>
        <w:rPr/>
      </w:pPr>
      <w:r>
        <w:rPr/>
        <w:t>The purpose of the project is not to replace one state with another or to subject individuals to a new collective ideology. Its purpose is to make free international cooperation between people and communities possible, so that their bonds are defined not by authority, but by their own consent.</w:t>
      </w:r>
    </w:p>
    <w:sectPr>
      <w:headerReference w:type="default" r:id="rId2"/>
      <w:footerReference w:type="default" r:id="rId3"/>
      <w:type w:val="nextPage"/>
      <w:pgSz w:w="11906" w:h="16838"/>
      <w:pgMar w:left="1502" w:right="1389" w:gutter="0" w:header="652" w:top="1276" w:footer="624" w:bottom="121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ymbol">
    <w:charset w:val="02"/>
    <w:family w:val="auto"/>
    <w:pitch w:val="default"/>
  </w:font>
  <w:font w:name="Courier">
    <w:altName w:val="Courier New"/>
    <w:charset w:val="00"/>
    <w:family w:val="roman"/>
    <w:pitch w:val="variable"/>
  </w:font>
  <w:font w:name="Liberation Sans">
    <w:altName w:val="Arial"/>
    <w:charset w:val="00"/>
    <w:family w:val="swiss"/>
    <w:pitch w:val="variable"/>
  </w:font>
  <w:font w:name="Cambria">
    <w:charset w:val="00"/>
    <w:family w:val="roman"/>
    <w:pitch w:val="variable"/>
  </w:font>
  <w:font w:name="Liberation Sans">
    <w:altName w:val="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cs="Liberation Sans;Arial" w:ascii="Liberation Sans;Arial" w:hAnsi="Liberation Sans;Arial"/>
        <w:color w:val="606C75"/>
        <w:sz w:val="16"/>
      </w:rPr>
      <w:t xml:space="preserve">Homo Provincialis  •  </w:t>
    </w:r>
    <w:r>
      <w:rPr/>
      <w:fldChar w:fldCharType="begin"/>
    </w:r>
    <w:r>
      <w:rPr/>
      <w:instrText xml:space="preserve"> PAGE </w:instrText>
    </w:r>
    <w:r>
      <w:rPr/>
      <w:fldChar w:fldCharType="separate"/>
    </w:r>
    <w:r>
      <w:rPr/>
      <w:t>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right"/>
      <w:rPr>
        <w:rFonts w:ascii="Liberation Sans;Arial" w:hAnsi="Liberation Sans;Arial" w:cs="Liberation Sans;Arial"/>
        <w:b/>
        <w:color w:val="606C75"/>
        <w:sz w:val="16"/>
      </w:rPr>
    </w:pPr>
    <w:r>
      <w:rPr>
        <w:rFonts w:cs="Liberation Sans;Arial" w:ascii="Liberation Sans;Arial" w:hAnsi="Liberation Sans;Arial"/>
        <w:b/>
        <w:color w:val="606C75"/>
        <w:sz w:val="16"/>
      </w:rPr>
      <w:t>HOMO PROVINCIALIS  /  PHILOSOPHICAL PROJECTS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120"/>
      <w:jc w:val="left"/>
    </w:pPr>
    <w:rPr>
      <w:rFonts w:ascii="Liberation Serif;Times New Roman" w:hAnsi="Liberation Serif;Times New Roman" w:eastAsia="ＭＳ 明朝" w:cs=""/>
      <w:color w:val="182939"/>
      <w:kern w:val="0"/>
      <w:sz w:val="21"/>
      <w:szCs w:val="22"/>
      <w:lang w:val="en-US" w:eastAsia="en-US" w:bidi="ar-SA"/>
    </w:rPr>
  </w:style>
  <w:style w:type="paragraph" w:styleId="Heading1">
    <w:name w:val="heading 1"/>
    <w:basedOn w:val="Normal"/>
    <w:next w:val="Normal"/>
    <w:qFormat/>
    <w:pPr>
      <w:keepNext w:val="true"/>
      <w:keepLines/>
      <w:numPr>
        <w:ilvl w:val="0"/>
        <w:numId w:val="1"/>
      </w:numPr>
      <w:spacing w:before="300" w:after="120"/>
      <w:outlineLvl w:val="0"/>
    </w:pPr>
    <w:rPr>
      <w:rFonts w:ascii="Calibri" w:hAnsi="Calibri" w:eastAsia="ＭＳ ゴシック" w:cs=""/>
      <w:b/>
      <w:bCs/>
      <w:color w:val="1A6673"/>
      <w:sz w:val="27"/>
      <w:szCs w:val="28"/>
    </w:rPr>
  </w:style>
  <w:style w:type="paragraph" w:styleId="Heading2">
    <w:name w:val="heading 2"/>
    <w:basedOn w:val="Normal"/>
    <w:next w:val="Normal"/>
    <w:qFormat/>
    <w:pPr>
      <w:keepNext w:val="true"/>
      <w:keepLines/>
      <w:numPr>
        <w:ilvl w:val="1"/>
        <w:numId w:val="1"/>
      </w:numPr>
      <w:spacing w:before="280" w:after="120"/>
      <w:outlineLvl w:val="1"/>
    </w:pPr>
    <w:rPr>
      <w:rFonts w:ascii="Calibri" w:hAnsi="Calibri" w:eastAsia="ＭＳ ゴシック" w:cs=""/>
      <w:b/>
      <w:bCs/>
      <w:color w:val="1A6673"/>
      <w:sz w:val="24"/>
      <w:szCs w:val="26"/>
    </w:rPr>
  </w:style>
  <w:style w:type="paragraph" w:styleId="Heading3">
    <w:name w:val="heading 3"/>
    <w:basedOn w:val="Normal"/>
    <w:next w:val="Normal"/>
    <w:qFormat/>
    <w:pPr>
      <w:keepNext w:val="true"/>
      <w:keepLines/>
      <w:numPr>
        <w:ilvl w:val="2"/>
        <w:numId w:val="1"/>
      </w:numPr>
      <w:spacing w:before="200" w:after="0"/>
      <w:outlineLvl w:val="2"/>
    </w:pPr>
    <w:rPr>
      <w:rFonts w:ascii="Calibri" w:hAnsi="Calibri" w:eastAsia="ＭＳ ゴシック" w:cs=""/>
      <w:b/>
      <w:bCs/>
      <w:color w:val="4F81BD"/>
    </w:rPr>
  </w:style>
  <w:style w:type="paragraph" w:styleId="Heading4">
    <w:name w:val="heading 4"/>
    <w:basedOn w:val="Normal"/>
    <w:next w:val="Normal"/>
    <w:qFormat/>
    <w:pPr>
      <w:keepNext w:val="true"/>
      <w:keepLines/>
      <w:numPr>
        <w:ilvl w:val="3"/>
        <w:numId w:val="1"/>
      </w:numPr>
      <w:spacing w:before="200" w:after="0"/>
      <w:outlineLvl w:val="3"/>
    </w:pPr>
    <w:rPr>
      <w:rFonts w:ascii="Calibri" w:hAnsi="Calibri" w:eastAsia="ＭＳ ゴシック" w:cs=""/>
      <w:b/>
      <w:bCs/>
      <w:i/>
      <w:iCs/>
      <w:color w:val="4F81BD"/>
    </w:rPr>
  </w:style>
  <w:style w:type="paragraph" w:styleId="Heading5">
    <w:name w:val="heading 5"/>
    <w:basedOn w:val="Normal"/>
    <w:next w:val="Normal"/>
    <w:qFormat/>
    <w:pPr>
      <w:keepNext w:val="true"/>
      <w:keepLines/>
      <w:numPr>
        <w:ilvl w:val="4"/>
        <w:numId w:val="1"/>
      </w:numPr>
      <w:spacing w:before="200" w:after="0"/>
      <w:outlineLvl w:val="4"/>
    </w:pPr>
    <w:rPr>
      <w:rFonts w:ascii="Calibri" w:hAnsi="Calibri" w:eastAsia="ＭＳ ゴシック" w:cs=""/>
      <w:color w:val="243F60"/>
    </w:rPr>
  </w:style>
  <w:style w:type="paragraph" w:styleId="Heading6">
    <w:name w:val="heading 6"/>
    <w:basedOn w:val="Normal"/>
    <w:next w:val="Normal"/>
    <w:qFormat/>
    <w:pPr>
      <w:keepNext w:val="true"/>
      <w:keepLines/>
      <w:numPr>
        <w:ilvl w:val="5"/>
        <w:numId w:val="1"/>
      </w:numPr>
      <w:spacing w:before="200" w:after="0"/>
      <w:outlineLvl w:val="5"/>
    </w:pPr>
    <w:rPr>
      <w:rFonts w:ascii="Calibri" w:hAnsi="Calibri" w:eastAsia="ＭＳ ゴシック" w:cs=""/>
      <w:i/>
      <w:iCs/>
      <w:color w:val="243F60"/>
    </w:rPr>
  </w:style>
  <w:style w:type="paragraph" w:styleId="Heading7">
    <w:name w:val="heading 7"/>
    <w:basedOn w:val="Normal"/>
    <w:next w:val="Normal"/>
    <w:qFormat/>
    <w:pPr>
      <w:keepNext w:val="true"/>
      <w:keepLines/>
      <w:numPr>
        <w:ilvl w:val="6"/>
        <w:numId w:val="1"/>
      </w:numPr>
      <w:spacing w:before="200" w:after="0"/>
      <w:outlineLvl w:val="6"/>
    </w:pPr>
    <w:rPr>
      <w:rFonts w:ascii="Calibri" w:hAnsi="Calibri" w:eastAsia="ＭＳ ゴシック" w:cs=""/>
      <w:i/>
      <w:iCs/>
      <w:color w:val="404040"/>
    </w:rPr>
  </w:style>
  <w:style w:type="paragraph" w:styleId="Heading8">
    <w:name w:val="heading 8"/>
    <w:basedOn w:val="Normal"/>
    <w:next w:val="Normal"/>
    <w:qFormat/>
    <w:pPr>
      <w:keepNext w:val="true"/>
      <w:keepLines/>
      <w:numPr>
        <w:ilvl w:val="7"/>
        <w:numId w:val="1"/>
      </w:numPr>
      <w:spacing w:before="200" w:after="0"/>
      <w:outlineLvl w:val="7"/>
    </w:pPr>
    <w:rPr>
      <w:rFonts w:ascii="Calibri" w:hAnsi="Calibri" w:eastAsia="ＭＳ ゴシック" w:cs=""/>
      <w:color w:val="4F81BD"/>
      <w:sz w:val="20"/>
      <w:szCs w:val="20"/>
    </w:rPr>
  </w:style>
  <w:style w:type="paragraph" w:styleId="Heading9">
    <w:name w:val="heading 9"/>
    <w:basedOn w:val="Normal"/>
    <w:next w:val="Normal"/>
    <w:qFormat/>
    <w:pPr>
      <w:keepNext w:val="true"/>
      <w:keepLines/>
      <w:numPr>
        <w:ilvl w:val="8"/>
        <w:numId w:val="1"/>
      </w:numPr>
      <w:spacing w:before="200" w:after="0"/>
      <w:outlineLvl w:val="8"/>
    </w:pPr>
    <w:rPr>
      <w:rFonts w:ascii="Calibri" w:hAnsi="Calibri" w:eastAsia="ＭＳ ゴシック" w:cs=""/>
      <w:i/>
      <w:iCs/>
      <w:color w:val="404040"/>
      <w:sz w:val="20"/>
      <w:szCs w:val="20"/>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Heading1Char">
    <w:name w:val="Heading 1 Char"/>
    <w:basedOn w:val="DefaultParagraphFont"/>
    <w:qFormat/>
    <w:rPr>
      <w:rFonts w:ascii="Calibri" w:hAnsi="Calibri" w:eastAsia="ＭＳ ゴシック" w:cs=""/>
      <w:b/>
      <w:bCs/>
      <w:color w:val="365F91"/>
      <w:sz w:val="28"/>
      <w:szCs w:val="28"/>
    </w:rPr>
  </w:style>
  <w:style w:type="character" w:styleId="Heading2Char">
    <w:name w:val="Heading 2 Char"/>
    <w:basedOn w:val="DefaultParagraphFont"/>
    <w:qFormat/>
    <w:rPr>
      <w:rFonts w:ascii="Calibri" w:hAnsi="Calibri" w:eastAsia="ＭＳ ゴシック" w:cs=""/>
      <w:b/>
      <w:bCs/>
      <w:color w:val="4F81BD"/>
      <w:sz w:val="26"/>
      <w:szCs w:val="26"/>
    </w:rPr>
  </w:style>
  <w:style w:type="character" w:styleId="Heading3Char">
    <w:name w:val="Heading 3 Char"/>
    <w:basedOn w:val="DefaultParagraphFont"/>
    <w:qFormat/>
    <w:rPr>
      <w:rFonts w:ascii="Calibri" w:hAnsi="Calibri" w:eastAsia="ＭＳ ゴシック" w:cs=""/>
      <w:b/>
      <w:bCs/>
      <w:color w:val="4F81BD"/>
    </w:rPr>
  </w:style>
  <w:style w:type="character" w:styleId="TitleChar">
    <w:name w:val="Title Char"/>
    <w:basedOn w:val="DefaultParagraphFont"/>
    <w:qFormat/>
    <w:rPr>
      <w:rFonts w:ascii="Calibri" w:hAnsi="Calibri" w:eastAsia="ＭＳ ゴシック" w:cs=""/>
      <w:color w:val="17365D"/>
      <w:spacing w:val="5"/>
      <w:kern w:val="2"/>
      <w:sz w:val="52"/>
      <w:szCs w:val="52"/>
    </w:rPr>
  </w:style>
  <w:style w:type="character" w:styleId="SubtitleChar">
    <w:name w:val="Subtitle Char"/>
    <w:basedOn w:val="DefaultParagraphFont"/>
    <w:qFormat/>
    <w:rPr>
      <w:rFonts w:ascii="Calibri" w:hAnsi="Calibri" w:eastAsia="ＭＳ ゴシック" w:cs=""/>
      <w:i/>
      <w:iCs/>
      <w:color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qFormat/>
    <w:rPr/>
  </w:style>
  <w:style w:type="character" w:styleId="BodyText3Char">
    <w:name w:val="Body Text 3 Char"/>
    <w:basedOn w:val="DefaultParagraphFont"/>
    <w:qFormat/>
    <w:rPr>
      <w:sz w:val="16"/>
      <w:szCs w:val="16"/>
    </w:rPr>
  </w:style>
  <w:style w:type="character" w:styleId="MacroTextChar">
    <w:name w:val="Macro Text Char"/>
    <w:basedOn w:val="DefaultParagraphFont"/>
    <w:qFormat/>
    <w:rPr>
      <w:rFonts w:ascii="Courier;Courier New" w:hAnsi="Courier;Courier New" w:cs="Courier;Courier New"/>
      <w:sz w:val="20"/>
      <w:szCs w:val="20"/>
    </w:rPr>
  </w:style>
  <w:style w:type="character" w:styleId="QuoteChar">
    <w:name w:val="Quote Char"/>
    <w:basedOn w:val="DefaultParagraphFont"/>
    <w:qFormat/>
    <w:rPr>
      <w:i/>
      <w:iCs/>
      <w:color w:val="000000"/>
    </w:rPr>
  </w:style>
  <w:style w:type="character" w:styleId="Heading4Char">
    <w:name w:val="Heading 4 Char"/>
    <w:basedOn w:val="DefaultParagraphFont"/>
    <w:qFormat/>
    <w:rPr>
      <w:rFonts w:ascii="Calibri" w:hAnsi="Calibri" w:eastAsia="ＭＳ ゴシック" w:cs=""/>
      <w:b/>
      <w:bCs/>
      <w:i/>
      <w:iCs/>
      <w:color w:val="4F81BD"/>
    </w:rPr>
  </w:style>
  <w:style w:type="character" w:styleId="Heading5Char">
    <w:name w:val="Heading 5 Char"/>
    <w:basedOn w:val="DefaultParagraphFont"/>
    <w:qFormat/>
    <w:rPr>
      <w:rFonts w:ascii="Calibri" w:hAnsi="Calibri" w:eastAsia="ＭＳ ゴシック" w:cs=""/>
      <w:color w:val="243F60"/>
    </w:rPr>
  </w:style>
  <w:style w:type="character" w:styleId="Heading6Char">
    <w:name w:val="Heading 6 Char"/>
    <w:basedOn w:val="DefaultParagraphFont"/>
    <w:qFormat/>
    <w:rPr>
      <w:rFonts w:ascii="Calibri" w:hAnsi="Calibri" w:eastAsia="ＭＳ ゴシック" w:cs=""/>
      <w:i/>
      <w:iCs/>
      <w:color w:val="243F60"/>
    </w:rPr>
  </w:style>
  <w:style w:type="character" w:styleId="Heading7Char">
    <w:name w:val="Heading 7 Char"/>
    <w:basedOn w:val="DefaultParagraphFont"/>
    <w:qFormat/>
    <w:rPr>
      <w:rFonts w:ascii="Calibri" w:hAnsi="Calibri" w:eastAsia="ＭＳ ゴシック" w:cs=""/>
      <w:i/>
      <w:iCs/>
      <w:color w:val="404040"/>
    </w:rPr>
  </w:style>
  <w:style w:type="character" w:styleId="Heading8Char">
    <w:name w:val="Heading 8 Char"/>
    <w:basedOn w:val="DefaultParagraphFont"/>
    <w:qFormat/>
    <w:rPr>
      <w:rFonts w:ascii="Calibri" w:hAnsi="Calibri" w:eastAsia="ＭＳ ゴシック" w:cs=""/>
      <w:color w:val="4F81BD"/>
      <w:sz w:val="20"/>
      <w:szCs w:val="20"/>
    </w:rPr>
  </w:style>
  <w:style w:type="character" w:styleId="Heading9Char">
    <w:name w:val="Heading 9 Char"/>
    <w:basedOn w:val="DefaultParagraphFont"/>
    <w:qFormat/>
    <w:rPr>
      <w:rFonts w:ascii="Calibri" w:hAnsi="Calibri" w:eastAsia="ＭＳ ゴシック" w:cs=""/>
      <w:i/>
      <w:iCs/>
      <w:color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qFormat/>
    <w:rPr>
      <w:b/>
      <w:bCs/>
      <w:i/>
      <w:iCs/>
      <w:color w:val="4F81BD"/>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paragraph" w:styleId="Heading">
    <w:name w:val="Heading"/>
    <w:basedOn w:val="Normal"/>
    <w:next w:val="BodyText"/>
    <w:qFormat/>
    <w:pPr>
      <w:keepNext w:val="true"/>
      <w:spacing w:before="240" w:after="120"/>
    </w:pPr>
    <w:rPr>
      <w:rFonts w:ascii="Liberation Sans;Arial" w:hAnsi="Liberation Sans;Arial" w:eastAsia="Noto Sans CJK SC" w:cs="Lohit Devanagari"/>
      <w:sz w:val="28"/>
      <w:szCs w:val="28"/>
    </w:rPr>
  </w:style>
  <w:style w:type="paragraph" w:styleId="BodyText">
    <w:name w:val="Body Text"/>
    <w:basedOn w:val="Normal"/>
    <w:pPr>
      <w:spacing w:before="0" w:after="120"/>
    </w:pPr>
    <w:rPr/>
  </w:style>
  <w:style w:type="paragraph" w:styleId="List">
    <w:name w:val="List"/>
    <w:basedOn w:val="Normal"/>
    <w:pPr>
      <w:spacing w:before="0" w:after="120"/>
      <w:ind w:hanging="360" w:left="360" w:right="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caption1">
    <w:name w:val="caption1"/>
    <w:basedOn w:val="Normal"/>
    <w:next w:val="Normal"/>
    <w:qFormat/>
    <w:pPr>
      <w:spacing w:lineRule="auto" w:line="240"/>
    </w:pPr>
    <w:rPr>
      <w:b/>
      <w:bCs/>
      <w:color w:val="4F81BD"/>
      <w:sz w:val="18"/>
      <w:szCs w:val="18"/>
    </w:rPr>
  </w:style>
  <w:style w:type="paragraph" w:styleId="HeaderandFooter">
    <w:name w:val="Header and Footer"/>
    <w:basedOn w:val="Normal"/>
    <w:qFormat/>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NoSpacing">
    <w:name w:val="No Spacing"/>
    <w:qFormat/>
    <w:pPr>
      <w:widowControl/>
      <w:suppressAutoHyphens w:val="true"/>
      <w:bidi w:val="0"/>
      <w:spacing w:lineRule="auto" w:line="240" w:before="0" w:after="0"/>
      <w:jc w:val="left"/>
    </w:pPr>
    <w:rPr>
      <w:rFonts w:ascii="Cambria" w:hAnsi="Cambria" w:eastAsia="ＭＳ 明朝" w:cs=""/>
      <w:color w:val="auto"/>
      <w:kern w:val="0"/>
      <w:sz w:val="22"/>
      <w:szCs w:val="22"/>
      <w:lang w:val="en-US" w:eastAsia="en-US" w:bidi="ar-SA"/>
    </w:rPr>
  </w:style>
  <w:style w:type="paragraph" w:styleId="Title">
    <w:name w:val="Title"/>
    <w:basedOn w:val="Normal"/>
    <w:next w:val="Normal"/>
    <w:qFormat/>
    <w:pPr>
      <w:pBdr>
        <w:bottom w:val="single" w:sz="8" w:space="4" w:color="4F81BD"/>
      </w:pBdr>
      <w:spacing w:lineRule="auto" w:line="240" w:before="0" w:after="300"/>
      <w:contextualSpacing/>
    </w:pPr>
    <w:rPr>
      <w:rFonts w:ascii="Calibri" w:hAnsi="Calibri" w:eastAsia="ＭＳ ゴシック" w:cs=""/>
      <w:color w:val="17365D"/>
      <w:spacing w:val="5"/>
      <w:kern w:val="2"/>
      <w:sz w:val="52"/>
      <w:szCs w:val="52"/>
    </w:rPr>
  </w:style>
  <w:style w:type="paragraph" w:styleId="Subtitle">
    <w:name w:val="Subtitle"/>
    <w:basedOn w:val="Normal"/>
    <w:next w:val="Normal"/>
    <w:qFormat/>
    <w:pPr/>
    <w:rPr>
      <w:rFonts w:ascii="Calibri" w:hAnsi="Calibri" w:eastAsia="ＭＳ ゴシック" w:cs=""/>
      <w:i/>
      <w:iCs/>
      <w:color w:val="4F81BD"/>
      <w:spacing w:val="15"/>
      <w:sz w:val="24"/>
      <w:szCs w:val="24"/>
    </w:rPr>
  </w:style>
  <w:style w:type="paragraph" w:styleId="ListParagraph">
    <w:name w:val="List Paragraph"/>
    <w:basedOn w:val="Normal"/>
    <w:qFormat/>
    <w:pPr>
      <w:spacing w:before="0" w:after="120"/>
      <w:ind w:hanging="0" w:left="720" w:right="0"/>
      <w:contextualSpacing/>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ListBullet2">
    <w:name w:val="List Bullet 2"/>
    <w:basedOn w:val="Normal"/>
    <w:pPr>
      <w:spacing w:before="0" w:after="120"/>
      <w:ind w:hanging="360" w:left="720" w:right="0"/>
      <w:contextualSpacing/>
    </w:pPr>
    <w:rPr/>
  </w:style>
  <w:style w:type="paragraph" w:styleId="ListBullet3">
    <w:name w:val="List Bullet 3"/>
    <w:basedOn w:val="Normal"/>
    <w:pPr>
      <w:spacing w:before="0" w:after="120"/>
      <w:ind w:hanging="360" w:left="1080" w:right="0"/>
      <w:contextualSpacing/>
    </w:pPr>
    <w:rPr/>
  </w:style>
  <w:style w:type="paragraph" w:styleId="ListBullet">
    <w:name w:val="List Bullet"/>
    <w:basedOn w:val="Normal"/>
    <w:qFormat/>
    <w:pPr>
      <w:numPr>
        <w:ilvl w:val="0"/>
        <w:numId w:val="2"/>
      </w:numPr>
      <w:spacing w:before="0" w:after="120"/>
      <w:contextualSpacing/>
    </w:pPr>
    <w:rPr/>
  </w:style>
  <w:style w:type="paragraph" w:styleId="ListBullet21">
    <w:name w:val="List Bullet 21"/>
    <w:basedOn w:val="Normal"/>
    <w:qFormat/>
    <w:pPr>
      <w:numPr>
        <w:ilvl w:val="0"/>
        <w:numId w:val="3"/>
      </w:numPr>
      <w:spacing w:before="0" w:after="120"/>
      <w:contextualSpacing/>
    </w:pPr>
    <w:rPr/>
  </w:style>
  <w:style w:type="paragraph" w:styleId="ListBullet31">
    <w:name w:val="List Bullet 31"/>
    <w:basedOn w:val="Normal"/>
    <w:qFormat/>
    <w:pPr>
      <w:numPr>
        <w:ilvl w:val="0"/>
        <w:numId w:val="4"/>
      </w:numPr>
      <w:spacing w:before="0" w:after="120"/>
      <w:contextualSpacing/>
    </w:pPr>
    <w:rPr/>
  </w:style>
  <w:style w:type="paragraph" w:styleId="ListNumber">
    <w:name w:val="List Number"/>
    <w:basedOn w:val="Normal"/>
    <w:qFormat/>
    <w:pPr>
      <w:numPr>
        <w:ilvl w:val="0"/>
        <w:numId w:val="5"/>
      </w:numPr>
      <w:spacing w:before="0" w:after="120"/>
      <w:contextualSpacing/>
    </w:pPr>
    <w:rPr/>
  </w:style>
  <w:style w:type="paragraph" w:styleId="ListNumber2">
    <w:name w:val="List Number 2"/>
    <w:basedOn w:val="Normal"/>
    <w:qFormat/>
    <w:pPr>
      <w:numPr>
        <w:ilvl w:val="0"/>
        <w:numId w:val="6"/>
      </w:numPr>
      <w:spacing w:before="0" w:after="120"/>
      <w:contextualSpacing/>
    </w:pPr>
    <w:rPr/>
  </w:style>
  <w:style w:type="paragraph" w:styleId="ListNumber3">
    <w:name w:val="List Number 3"/>
    <w:basedOn w:val="Normal"/>
    <w:qFormat/>
    <w:pPr>
      <w:numPr>
        <w:ilvl w:val="0"/>
        <w:numId w:val="7"/>
      </w:numPr>
      <w:spacing w:before="0" w:after="120"/>
      <w:contextualSpacing/>
    </w:pPr>
    <w:rPr/>
  </w:style>
  <w:style w:type="paragraph" w:styleId="ListContinue">
    <w:name w:val="List Continue"/>
    <w:basedOn w:val="Normal"/>
    <w:qFormat/>
    <w:pPr>
      <w:spacing w:before="0" w:after="120"/>
      <w:ind w:hanging="0" w:left="360" w:right="0"/>
      <w:contextualSpacing/>
    </w:pPr>
    <w:rPr/>
  </w:style>
  <w:style w:type="paragraph" w:styleId="ListContinue2">
    <w:name w:val="List Continue 2"/>
    <w:basedOn w:val="Normal"/>
    <w:qFormat/>
    <w:pPr>
      <w:spacing w:before="0" w:after="120"/>
      <w:ind w:hanging="0" w:left="720" w:right="0"/>
      <w:contextualSpacing/>
    </w:pPr>
    <w:rPr/>
  </w:style>
  <w:style w:type="paragraph" w:styleId="ListContinue3">
    <w:name w:val="List Continue 3"/>
    <w:basedOn w:val="Normal"/>
    <w:qFormat/>
    <w:pPr>
      <w:spacing w:before="0" w:after="120"/>
      <w:ind w:hanging="0" w:left="1080" w:right="0"/>
      <w:contextualSpacing/>
    </w:pPr>
    <w:rPr/>
  </w:style>
  <w:style w:type="paragraph" w:styleId="MacroText">
    <w:name w:val="macro"/>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Courier New" w:hAnsi="Courier;Courier New" w:eastAsia="ＭＳ 明朝" w:cs=""/>
      <w:color w:val="auto"/>
      <w:kern w:val="0"/>
      <w:sz w:val="20"/>
      <w:szCs w:val="20"/>
      <w:lang w:val="en-US" w:eastAsia="en-US" w:bidi="ar-SA"/>
    </w:rPr>
  </w:style>
  <w:style w:type="paragraph" w:styleId="Quote">
    <w:name w:val="Quote"/>
    <w:basedOn w:val="Normal"/>
    <w:next w:val="Normal"/>
    <w:qFormat/>
    <w:pPr/>
    <w:rPr>
      <w:i/>
      <w:iCs/>
      <w:color w:val="000000"/>
    </w:rPr>
  </w:style>
  <w:style w:type="paragraph" w:styleId="IntenseQuote">
    <w:name w:val="Intense Quote"/>
    <w:basedOn w:val="Normal"/>
    <w:next w:val="Normal"/>
    <w:qFormat/>
    <w:pPr>
      <w:pBdr>
        <w:bottom w:val="single" w:sz="4" w:space="4" w:color="4F81BD"/>
      </w:pBdr>
      <w:spacing w:before="200" w:after="280"/>
      <w:ind w:hanging="0" w:left="936" w:right="936"/>
    </w:pPr>
    <w:rPr>
      <w:b/>
      <w:bCs/>
      <w:i/>
      <w:iCs/>
      <w:color w:val="4F81BD"/>
    </w:rPr>
  </w:style>
  <w:style w:type="paragraph" w:styleId="IndexHeading">
    <w:name w:val="index heading"/>
    <w:basedOn w:val="Heading"/>
    <w:pPr/>
    <w:rPr/>
  </w:style>
  <w:style w:type="paragraph" w:styleId="TOCHeading">
    <w:name w:val="TOC Heading"/>
    <w:basedOn w:val="Heading1"/>
    <w:next w:val="Normal"/>
    <w:qFormat/>
    <w:pPr>
      <w:numPr>
        <w:ilvl w:val="0"/>
        <w:numId w:val="0"/>
      </w:numPr>
      <w:outlineLvl w:val="9"/>
    </w:pPr>
    <w:rPr/>
  </w:style>
  <w:style w:type="paragraph" w:styleId="Standfirst">
    <w:name w:val="Standfirst"/>
    <w:basedOn w:val="Normal"/>
    <w:qFormat/>
    <w:pPr>
      <w:spacing w:lineRule="auto" w:line="300" w:before="0" w:after="240"/>
    </w:pPr>
    <w:rPr>
      <w:rFonts w:ascii="Liberation Serif;Times New Roman" w:hAnsi="Liberation Serif;Times New Roman" w:cs="Liberation Serif;Times New Roman"/>
      <w:i/>
      <w:color w:val="606C75"/>
      <w:sz w:val="24"/>
    </w:rPr>
  </w:style>
  <w:style w:type="paragraph" w:styleId="BulletsEditorial">
    <w:name w:val="Bullets Editorial"/>
    <w:basedOn w:val="Normal"/>
    <w:qFormat/>
    <w:pPr>
      <w:spacing w:before="0" w:after="80"/>
      <w:ind w:hanging="193" w:left="340" w:right="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Ramon Eyquem</dc:creator>
  <dc:description>generated by python-docx</dc:description>
  <cp:keywords>Homo Provincialis voluntarism philosophical communities international communes</cp:keywords>
  <dc:language>en-US</dc:language>
  <cp:lastModifiedBy/>
  <dcterms:modified xsi:type="dcterms:W3CDTF">2013-12-23T23:15:00Z</dcterms:modified>
  <cp:revision>1</cp:revision>
  <dc:subject>A voluntary international association of philosophical communities</dc:subject>
  <dc:title>International Philosophical Community — Homo Provincialis concept</dc:title>
</cp:coreProperties>
</file>

<file path=docProps/custom.xml><?xml version="1.0" encoding="utf-8"?>
<Properties xmlns="http://schemas.openxmlformats.org/officeDocument/2006/custom-properties" xmlns:vt="http://schemas.openxmlformats.org/officeDocument/2006/docPropsVTypes"/>
</file>