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Philosophical Clarity</w:t>
      </w:r>
    </w:p>
    <w:p>
      <w:pPr>
        <w:pStyle w:val="Subtitle"/>
        <w:rPr/>
      </w:pPr>
      <w:r>
        <w:rPr/>
        <w:t>On the Meaning of Concepts, the Formulation of Questions, and False Philosophical Problems</w:t>
      </w:r>
    </w:p>
    <w:p>
      <w:pPr>
        <w:pStyle w:val="Heading1"/>
        <w:ind w:hanging="0" w:left="0"/>
        <w:rPr/>
      </w:pPr>
      <w:r>
        <w:rPr/>
        <w:t>Introduction</w:t>
      </w:r>
    </w:p>
    <w:p>
      <w:pPr>
        <w:pStyle w:val="Normal"/>
        <w:rPr/>
      </w:pPr>
      <w:r>
        <w:rPr/>
        <w:t>Philosophy seeks to understand reality. But inquiry is impossible if we do not know exactly what we are talking about. Before debating the existence of something, proving or refuting a thesis, we must establish the meaning of the concepts being used. Otherwise, instead of investigating reality, we investigate confusion created by language itself.</w:t>
      </w:r>
    </w:p>
    <w:p>
      <w:pPr>
        <w:pStyle w:val="Normal"/>
        <w:rPr/>
      </w:pPr>
      <w:r>
        <w:rPr/>
        <w:t>Not every sentence ending with a question mark is a meaningful question. Grammatical correctness does not guarantee semantic precision. If a question is unclear, the respondent is not obliged to choose between “yes” and “no.” A clear formulation must first be requested.</w:t>
      </w:r>
    </w:p>
    <w:p>
      <w:pPr>
        <w:pStyle w:val="Heading1"/>
        <w:ind w:hanging="0" w:left="0"/>
        <w:rPr/>
      </w:pPr>
      <w:r>
        <w:rPr/>
        <w:t>Ambiguity and the Conflation of Concepts</w:t>
      </w:r>
    </w:p>
    <w:p>
      <w:pPr>
        <w:pStyle w:val="Normal"/>
        <w:rPr/>
      </w:pPr>
      <w:r>
        <w:rPr/>
        <w:t>In everyday speech, a single word often denotes different things. This is convenient in conversation, where context helps establish meaning. But in philosophical reasoning, an unnoticed shift in meaning becomes a source of error.</w:t>
      </w:r>
    </w:p>
    <w:p>
      <w:pPr>
        <w:pStyle w:val="Normal"/>
        <w:rPr/>
      </w:pPr>
      <w:r>
        <w:rPr/>
        <w:t>The word “chance,” for example, may mean an unforeseen event, ignorance of causes, the coincidence of independent processes, or the absence of deterministic causal necessity. These meanings are not identical. If one participant in a debate is talking about ignorance of causes while another is talking about the structure of nature, they may argue against each other for a long time without even discussing the same subject.</w:t>
      </w:r>
    </w:p>
    <w:p>
      <w:pPr>
        <w:pStyle w:val="Normal"/>
        <w:rPr/>
      </w:pPr>
      <w:r>
        <w:rPr/>
        <w:t>An ambiguous word should not automatically be declared forbidden. But each of its meanings must be distinguished from the others and defined. Where such a distinction is impossible or has not been made, the term is unsuitable for rigorous reasoning.</w:t>
      </w:r>
    </w:p>
    <w:p>
      <w:pPr>
        <w:pStyle w:val="Heading1"/>
        <w:ind w:hanging="0" w:left="0"/>
        <w:rPr/>
      </w:pPr>
      <w:r>
        <w:rPr/>
        <w:t>When a Question Creates Confusion</w:t>
      </w:r>
    </w:p>
    <w:p>
      <w:pPr>
        <w:pStyle w:val="Normal"/>
        <w:rPr/>
      </w:pPr>
      <w:r>
        <w:rPr/>
        <w:t>Consider the question: “Does objective chance exist?” It seems philosophically significant, yet two words in it immediately require clarification. What does “objective” mean? Independent of whose consciousness? Independent of the observer’s knowledge? And which particular meaning is assigned to “chance”?</w:t>
      </w:r>
    </w:p>
    <w:p>
      <w:pPr>
        <w:pStyle w:val="Normal"/>
        <w:rPr/>
      </w:pPr>
      <w:r>
        <w:rPr/>
        <w:t>Until these points are established, the question admits several incompatible interpretations. A “yes” or “no” answer does not eliminate the uncertainty; it merely conceals it under the appearance of a solution.</w:t>
      </w:r>
    </w:p>
    <w:p>
      <w:pPr>
        <w:pStyle w:val="Normal"/>
        <w:rPr/>
      </w:pPr>
      <w:r>
        <w:rPr/>
        <w:t>A similar difficulty arises with the question “Does objective reality exist?” If what is meant is the existence of the world independently of individual consciousness, that should be stated directly. Adding the word “objective” without defining it does not make the question deeper. It may merely create the impression of a special problem where the subject of inquiry must first be identified.</w:t>
      </w:r>
    </w:p>
    <w:p>
      <w:pPr>
        <w:pStyle w:val="Heading1"/>
        <w:ind w:hanging="0" w:left="0"/>
        <w:rPr/>
      </w:pPr>
      <w:r>
        <w:rPr/>
        <w:t>Responsibility for Formulating a Question</w:t>
      </w:r>
    </w:p>
    <w:p>
      <w:pPr>
        <w:pStyle w:val="Normal"/>
        <w:rPr/>
      </w:pPr>
      <w:r>
        <w:rPr/>
        <w:t>Whoever asks a question bears responsibility for its meaning. They should, as far as possible, define the key concepts, avoid conflating different meanings, and refrain from hiding assumptions within the formulation.</w:t>
      </w:r>
    </w:p>
    <w:p>
      <w:pPr>
        <w:pStyle w:val="Normal"/>
        <w:rPr/>
      </w:pPr>
      <w:r>
        <w:rPr/>
        <w:t>This does not mean that every question must begin with definitively settled terminology. Definitions themselves can be discussed and refined. Nevertheless, one cannot demand a substantive answer to a question whose meaning has not yet been established.</w:t>
      </w:r>
    </w:p>
    <w:p>
      <w:pPr>
        <w:pStyle w:val="Normal"/>
        <w:rPr/>
      </w:pPr>
      <w:r>
        <w:rPr/>
        <w:t>Refusing to answer such a question is not an evasion of philosophy. On the contrary, it is a demand for philosophical discipline. Sometimes the most precise response is: “First explain exactly what you are asking.”</w:t>
      </w:r>
    </w:p>
    <w:p>
      <w:pPr>
        <w:pStyle w:val="Heading1"/>
        <w:ind w:hanging="0" w:left="0"/>
        <w:rPr/>
      </w:pPr>
      <w:r>
        <w:rPr/>
        <w:t>False Premises and Indeterminate Meaning</w:t>
      </w:r>
    </w:p>
    <w:p>
      <w:pPr>
        <w:pStyle w:val="Normal"/>
        <w:rPr/>
      </w:pPr>
      <w:r>
        <w:rPr/>
        <w:t>Two defects must be distinguished. In one case, a question contains a false premise: it assumes as established something that still needs to be demonstrated. In the other case, its words have indeterminate meanings. These errors are different, although they sometimes occur together.</w:t>
      </w:r>
    </w:p>
    <w:p>
      <w:pPr>
        <w:pStyle w:val="Normal"/>
        <w:rPr/>
      </w:pPr>
      <w:r>
        <w:rPr/>
        <w:t>The task of philosophical clarity, therefore, is not to declare inconvenient questions meaningless in advance, but to examine their structure. If the meaning can be clarified, the question should be reformulated. If, after clarification, no definite subject remains, the dispute loses its foundation.</w:t>
      </w:r>
    </w:p>
    <w:p>
      <w:pPr>
        <w:pStyle w:val="Heading1"/>
        <w:ind w:hanging="0" w:left="0"/>
        <w:rPr/>
      </w:pPr>
      <w:r>
        <w:rPr/>
        <w:t>From Disputes About Words to the Investigation of Reality</w:t>
      </w:r>
    </w:p>
    <w:p>
      <w:pPr>
        <w:pStyle w:val="Normal"/>
        <w:rPr/>
      </w:pPr>
      <w:r>
        <w:rPr/>
        <w:t>Instead of asking about “chance,” one can ask: “Can different subsequent states arise under completely identical preceding physical conditions?” This is a more precise formulation of the problem. It does not predetermine the answer, but it makes clear what is being discussed.</w:t>
      </w:r>
    </w:p>
    <w:p>
      <w:pPr>
        <w:pStyle w:val="Normal"/>
        <w:rPr/>
      </w:pPr>
      <w:r>
        <w:rPr/>
        <w:t>A precise question does not guarantee a true answer. Without precision, however, we cannot even establish exactly what is being confirmed or refuted. Clarity is not a substitute for inquiry but a necessary condition for it.</w:t>
      </w:r>
    </w:p>
    <w:p>
      <w:pPr>
        <w:pStyle w:val="Normal"/>
        <w:rPr/>
      </w:pPr>
      <w:r>
        <w:rPr/>
        <w:t>Philosophical language should strive to provide a clear designation for every strictly defined concept. When one word conceals several concepts, they should be separated. When a word adds nothing to the meaning, it can be discarded. Such work does not impoverish philosophy; it frees it from unnecessary disputes.</w:t>
      </w:r>
    </w:p>
    <w:p>
      <w:pPr>
        <w:pStyle w:val="Heading1"/>
        <w:ind w:hanging="0" w:left="0"/>
        <w:rPr/>
      </w:pPr>
      <w:r>
        <w:rPr/>
        <w:t>Conclusion</w:t>
      </w:r>
    </w:p>
    <w:p>
      <w:pPr>
        <w:pStyle w:val="Normal"/>
        <w:rPr/>
      </w:pPr>
      <w:r>
        <w:rPr/>
        <w:t>Philosophy is not obliged to answer every question that is uttered. Its first obligation is to distinguish questions with determinate meaning from those built on conflated meanings or false premises.</w:t>
      </w:r>
    </w:p>
    <w:p>
      <w:pPr>
        <w:pStyle w:val="Normal"/>
        <w:rPr/>
      </w:pPr>
      <w:r>
        <w:rPr/>
        <w:t>The demand for clarity does not destroy philosophical problems. It helps reveal which problems genuinely concern reality and which exist only because words have been handled carelessly.</w:t>
      </w:r>
    </w:p>
    <w:p>
      <w:pPr>
        <w:pStyle w:val="Normal"/>
        <w:widowControl/>
        <w:bidi w:val="0"/>
        <w:spacing w:lineRule="auto" w:line="276" w:before="0" w:after="160"/>
        <w:jc w:val="left"/>
        <w:rPr/>
      </w:pPr>
      <w:r>
        <w:rPr/>
        <w:t>Before seeking an answer, we must understand the question. Before debating a concept, we must define it. Philosophical clarity begins with precisely this responsibility toward meaning.</w:t>
      </w:r>
    </w:p>
    <w:sectPr>
      <w:type w:val="nextPage"/>
      <w:pgSz w:w="12240" w:h="15840"/>
      <w:pgMar w:left="1800" w:right="1800" w:gutter="0" w:header="0" w:top="1224" w:footer="0"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2"/>
    <w:family w:val="auto"/>
    <w:pitch w:val="default"/>
  </w:font>
  <w:font w:name="Courier">
    <w:altName w:val="Courier New"/>
    <w:charset w:val="00"/>
    <w:family w:val="roman"/>
    <w:pitch w:val="variable"/>
  </w:font>
  <w:font w:name="Liberation Sans">
    <w:altName w:val="Arial"/>
    <w:charset w:val="00"/>
    <w:family w:val="swiss"/>
    <w:pitch w:val="variable"/>
  </w:font>
  <w:font w:name="Cambri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Times New Roman" w:hAnsi="Times New Roman" w:eastAsia="ＭＳ 明朝" w:cs=""/>
      <w:color w:val="auto"/>
      <w:kern w:val="0"/>
      <w:sz w:val="24"/>
      <w:szCs w:val="22"/>
      <w:lang w:val="en-US" w:eastAsia="en-US" w:bidi="ar-SA"/>
    </w:rPr>
  </w:style>
  <w:style w:type="paragraph" w:styleId="Heading1">
    <w:name w:val="heading 1"/>
    <w:basedOn w:val="Normal"/>
    <w:next w:val="Normal"/>
    <w:qFormat/>
    <w:pPr>
      <w:keepNext w:val="true"/>
      <w:keepLines/>
      <w:numPr>
        <w:ilvl w:val="0"/>
        <w:numId w:val="1"/>
      </w:numPr>
      <w:spacing w:before="480" w:after="0"/>
      <w:outlineLvl w:val="0"/>
    </w:pPr>
    <w:rPr>
      <w:rFonts w:ascii="Calibri" w:hAnsi="Calibri" w:eastAsia="ＭＳ ゴシック" w:cs=""/>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libri" w:hAnsi="Calibri" w:eastAsia="ＭＳ ゴシック" w:cs=""/>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ＭＳ ゴシック" w:cs=""/>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ＭＳ ゴシック" w:cs=""/>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ＭＳ ゴシック" w:cs=""/>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ＭＳ ゴシック" w:cs=""/>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ＭＳ ゴシック" w:cs=""/>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ＭＳ ゴシック" w:cs=""/>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ＭＳ ゴシック" w:cs=""/>
      <w:i/>
      <w:iCs/>
      <w:color w:val="404040"/>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eading1Char">
    <w:name w:val="Heading 1 Char"/>
    <w:basedOn w:val="DefaultParagraphFont"/>
    <w:qFormat/>
    <w:rPr>
      <w:rFonts w:ascii="Calibri" w:hAnsi="Calibri" w:eastAsia="ＭＳ ゴシック" w:cs=""/>
      <w:b/>
      <w:bCs/>
      <w:color w:val="365F91"/>
      <w:sz w:val="28"/>
      <w:szCs w:val="28"/>
    </w:rPr>
  </w:style>
  <w:style w:type="character" w:styleId="Heading2Char">
    <w:name w:val="Heading 2 Char"/>
    <w:basedOn w:val="DefaultParagraphFont"/>
    <w:qFormat/>
    <w:rPr>
      <w:rFonts w:ascii="Calibri" w:hAnsi="Calibri" w:eastAsia="ＭＳ ゴシック" w:cs=""/>
      <w:b/>
      <w:bCs/>
      <w:color w:val="4F81BD"/>
      <w:sz w:val="26"/>
      <w:szCs w:val="26"/>
    </w:rPr>
  </w:style>
  <w:style w:type="character" w:styleId="Heading3Char">
    <w:name w:val="Heading 3 Char"/>
    <w:basedOn w:val="DefaultParagraphFont"/>
    <w:qFormat/>
    <w:rPr>
      <w:rFonts w:ascii="Calibri" w:hAnsi="Calibri" w:eastAsia="ＭＳ ゴシック" w:cs=""/>
      <w:b/>
      <w:bCs/>
      <w:color w:val="4F81BD"/>
    </w:rPr>
  </w:style>
  <w:style w:type="character" w:styleId="TitleChar">
    <w:name w:val="Title Char"/>
    <w:basedOn w:val="DefaultParagraphFont"/>
    <w:qFormat/>
    <w:rPr>
      <w:rFonts w:ascii="Calibri" w:hAnsi="Calibri" w:eastAsia="ＭＳ ゴシック" w:cs=""/>
      <w:color w:val="17365D"/>
      <w:spacing w:val="5"/>
      <w:kern w:val="2"/>
      <w:sz w:val="52"/>
      <w:szCs w:val="52"/>
    </w:rPr>
  </w:style>
  <w:style w:type="character" w:styleId="SubtitleChar">
    <w:name w:val="Subtitle Char"/>
    <w:basedOn w:val="DefaultParagraphFont"/>
    <w:qFormat/>
    <w:rPr>
      <w:rFonts w:ascii="Calibri" w:hAnsi="Calibri" w:eastAsia="ＭＳ ゴシック" w:cs=""/>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Courier New" w:hAnsi="Courier;Courier New" w:cs="Courier;Courier New"/>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
      <w:b/>
      <w:bCs/>
      <w:i/>
      <w:iCs/>
      <w:color w:val="4F81BD"/>
    </w:rPr>
  </w:style>
  <w:style w:type="character" w:styleId="Heading5Char">
    <w:name w:val="Heading 5 Char"/>
    <w:basedOn w:val="DefaultParagraphFont"/>
    <w:qFormat/>
    <w:rPr>
      <w:rFonts w:ascii="Calibri" w:hAnsi="Calibri" w:eastAsia="ＭＳ ゴシック" w:cs=""/>
      <w:color w:val="243F60"/>
    </w:rPr>
  </w:style>
  <w:style w:type="character" w:styleId="Heading6Char">
    <w:name w:val="Heading 6 Char"/>
    <w:basedOn w:val="DefaultParagraphFont"/>
    <w:qFormat/>
    <w:rPr>
      <w:rFonts w:ascii="Calibri" w:hAnsi="Calibri" w:eastAsia="ＭＳ ゴシック" w:cs=""/>
      <w:i/>
      <w:iCs/>
      <w:color w:val="243F60"/>
    </w:rPr>
  </w:style>
  <w:style w:type="character" w:styleId="Heading7Char">
    <w:name w:val="Heading 7 Char"/>
    <w:basedOn w:val="DefaultParagraphFont"/>
    <w:qFormat/>
    <w:rPr>
      <w:rFonts w:ascii="Calibri" w:hAnsi="Calibri" w:eastAsia="ＭＳ ゴシック" w:cs=""/>
      <w:i/>
      <w:iCs/>
      <w:color w:val="404040"/>
    </w:rPr>
  </w:style>
  <w:style w:type="character" w:styleId="Heading8Char">
    <w:name w:val="Heading 8 Char"/>
    <w:basedOn w:val="DefaultParagraphFont"/>
    <w:qFormat/>
    <w:rPr>
      <w:rFonts w:ascii="Calibri" w:hAnsi="Calibri" w:eastAsia="ＭＳ ゴシック" w:cs=""/>
      <w:color w:val="4F81BD"/>
      <w:sz w:val="20"/>
      <w:szCs w:val="20"/>
    </w:rPr>
  </w:style>
  <w:style w:type="character" w:styleId="Heading9Char">
    <w:name w:val="Heading 9 Char"/>
    <w:basedOn w:val="DefaultParagraphFont"/>
    <w:qFormat/>
    <w:rPr>
      <w:rFonts w:ascii="Calibri" w:hAnsi="Calibri" w:eastAsia="ＭＳ ゴシック" w:cs=""/>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Arial" w:hAnsi="Liberation Sans;Arial"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160"/>
      <w:ind w:hanging="360" w:left="360" w:right="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1"/>
    <w:basedOn w:val="Normal"/>
    <w:next w:val="Normal"/>
    <w:qFormat/>
    <w:pPr>
      <w:spacing w:lineRule="auto" w:line="240"/>
    </w:pPr>
    <w:rPr>
      <w:b/>
      <w:bCs/>
      <w:color w:val="4F81BD"/>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lineRule="auto" w:line="240" w:before="0" w:after="0"/>
      <w:jc w:val="left"/>
    </w:pPr>
    <w:rPr>
      <w:rFonts w:ascii="Cambria" w:hAnsi="Cambria" w:eastAsia="ＭＳ 明朝" w:cs=""/>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
      <w:color w:val="17365D"/>
      <w:spacing w:val="5"/>
      <w:kern w:val="2"/>
      <w:sz w:val="52"/>
      <w:szCs w:val="52"/>
    </w:rPr>
  </w:style>
  <w:style w:type="paragraph" w:styleId="Subtitle">
    <w:name w:val="Subtitle"/>
    <w:basedOn w:val="Normal"/>
    <w:next w:val="Normal"/>
    <w:qFormat/>
    <w:pPr/>
    <w:rPr>
      <w:rFonts w:ascii="Calibri" w:hAnsi="Calibri" w:eastAsia="ＭＳ ゴシック" w:cs=""/>
      <w:i/>
      <w:iCs/>
      <w:color w:val="4F81BD"/>
      <w:spacing w:val="15"/>
      <w:sz w:val="24"/>
      <w:szCs w:val="24"/>
    </w:rPr>
  </w:style>
  <w:style w:type="paragraph" w:styleId="ListParagraph">
    <w:name w:val="List Paragraph"/>
    <w:basedOn w:val="Normal"/>
    <w:qFormat/>
    <w:pPr>
      <w:spacing w:before="0" w:after="160"/>
      <w:ind w:hanging="0" w:left="720" w:right="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Bullet2">
    <w:name w:val="List Bullet 2"/>
    <w:basedOn w:val="Normal"/>
    <w:pPr>
      <w:spacing w:before="0" w:after="160"/>
      <w:ind w:hanging="360" w:left="720" w:right="0"/>
      <w:contextualSpacing/>
    </w:pPr>
    <w:rPr/>
  </w:style>
  <w:style w:type="paragraph" w:styleId="ListBullet3">
    <w:name w:val="List Bullet 3"/>
    <w:basedOn w:val="Normal"/>
    <w:pPr>
      <w:spacing w:before="0" w:after="160"/>
      <w:ind w:hanging="360" w:left="1080" w:right="0"/>
      <w:contextualSpacing/>
    </w:pPr>
    <w:rPr/>
  </w:style>
  <w:style w:type="paragraph" w:styleId="ListBullet">
    <w:name w:val="List Bullet"/>
    <w:basedOn w:val="Normal"/>
    <w:qFormat/>
    <w:pPr>
      <w:numPr>
        <w:ilvl w:val="0"/>
        <w:numId w:val="2"/>
      </w:numPr>
      <w:spacing w:before="0" w:after="160"/>
      <w:contextualSpacing/>
    </w:pPr>
    <w:rPr/>
  </w:style>
  <w:style w:type="paragraph" w:styleId="ListBullet21">
    <w:name w:val="List Bullet 21"/>
    <w:basedOn w:val="Normal"/>
    <w:qFormat/>
    <w:pPr>
      <w:numPr>
        <w:ilvl w:val="0"/>
        <w:numId w:val="3"/>
      </w:numPr>
      <w:spacing w:before="0" w:after="160"/>
      <w:contextualSpacing/>
    </w:pPr>
    <w:rPr/>
  </w:style>
  <w:style w:type="paragraph" w:styleId="ListBullet31">
    <w:name w:val="List Bullet 31"/>
    <w:basedOn w:val="Normal"/>
    <w:qFormat/>
    <w:pPr>
      <w:numPr>
        <w:ilvl w:val="0"/>
        <w:numId w:val="4"/>
      </w:numPr>
      <w:spacing w:before="0" w:after="160"/>
      <w:contextualSpacing/>
    </w:pPr>
    <w:rPr/>
  </w:style>
  <w:style w:type="paragraph" w:styleId="ListNumber">
    <w:name w:val="List Number"/>
    <w:basedOn w:val="Normal"/>
    <w:qFormat/>
    <w:pPr>
      <w:numPr>
        <w:ilvl w:val="0"/>
        <w:numId w:val="5"/>
      </w:numPr>
      <w:spacing w:before="0" w:after="160"/>
      <w:contextualSpacing/>
    </w:pPr>
    <w:rPr/>
  </w:style>
  <w:style w:type="paragraph" w:styleId="ListNumber2">
    <w:name w:val="List Number 2"/>
    <w:basedOn w:val="Normal"/>
    <w:qFormat/>
    <w:pPr>
      <w:numPr>
        <w:ilvl w:val="0"/>
        <w:numId w:val="6"/>
      </w:numPr>
      <w:spacing w:before="0" w:after="160"/>
      <w:contextualSpacing/>
    </w:pPr>
    <w:rPr/>
  </w:style>
  <w:style w:type="paragraph" w:styleId="ListNumber3">
    <w:name w:val="List Number 3"/>
    <w:basedOn w:val="Normal"/>
    <w:qFormat/>
    <w:pPr>
      <w:numPr>
        <w:ilvl w:val="0"/>
        <w:numId w:val="7"/>
      </w:numPr>
      <w:spacing w:before="0" w:after="160"/>
      <w:contextualSpacing/>
    </w:pPr>
    <w:rPr/>
  </w:style>
  <w:style w:type="paragraph" w:styleId="ListContinue">
    <w:name w:val="List Continue"/>
    <w:basedOn w:val="Normal"/>
    <w:qFormat/>
    <w:pPr>
      <w:spacing w:before="0" w:after="120"/>
      <w:ind w:hanging="0" w:left="360" w:right="0"/>
      <w:contextualSpacing/>
    </w:pPr>
    <w:rPr/>
  </w:style>
  <w:style w:type="paragraph" w:styleId="ListContinue2">
    <w:name w:val="List Continue 2"/>
    <w:basedOn w:val="Normal"/>
    <w:qFormat/>
    <w:pPr>
      <w:spacing w:before="0" w:after="120"/>
      <w:ind w:hanging="0" w:left="720" w:right="0"/>
      <w:contextualSpacing/>
    </w:pPr>
    <w:rPr/>
  </w:style>
  <w:style w:type="paragraph" w:styleId="ListContinue3">
    <w:name w:val="List Continue 3"/>
    <w:basedOn w:val="Normal"/>
    <w:qFormat/>
    <w:pPr>
      <w:spacing w:before="0" w:after="120"/>
      <w:ind w:hanging="0" w:left="1080" w:right="0"/>
      <w:contextualSpacing/>
    </w:pPr>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Courier New" w:hAnsi="Courier;Courier New" w:eastAsia="ＭＳ 明朝" w:cs=""/>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IntenseQuote">
    <w:name w:val="Intense Quote"/>
    <w:basedOn w:val="Normal"/>
    <w:next w:val="Normal"/>
    <w:qFormat/>
    <w:pPr>
      <w:pBdr>
        <w:bottom w:val="single" w:sz="4" w:space="4" w:color="4F81BD"/>
      </w:pBdr>
      <w:spacing w:before="200" w:after="280"/>
      <w:ind w:hanging="0" w:left="936" w:right="936"/>
    </w:pPr>
    <w:rPr>
      <w:b/>
      <w:bCs/>
      <w:i/>
      <w:iCs/>
      <w:color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