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Zagros Dataware — Growth Opportunity Assessment &amp; Measurement V2</w:t>
      </w:r>
    </w:p>
    <w:p>
      <w:r>
        <w:t>Offer and measurement addendum • subordinate to Master Strategy V2</w:t>
      </w:r>
    </w:p>
    <w:p>
      <w:pPr>
        <w:pStyle w:val="Heading1"/>
      </w:pPr>
      <w:r>
        <w:t>Document authority</w:t>
      </w:r>
    </w:p>
    <w:p>
      <w:pPr>
        <w:pStyle w:val="ListBullet"/>
      </w:pPr>
      <w:r>
        <w:t>SUBORDINATE TO: Master Marketing &amp; Content Strategy V2.</w:t>
      </w:r>
    </w:p>
    <w:p>
      <w:pPr>
        <w:pStyle w:val="ListBullet"/>
      </w:pPr>
      <w:r>
        <w:t>Purpose: turn the master positioning into a concrete diagnostic offer and measurable demand system.</w:t>
      </w:r>
    </w:p>
    <w:p>
      <w:pPr>
        <w:pStyle w:val="Heading1"/>
      </w:pPr>
      <w:r>
        <w:t>Flagship offer — Digital Growth Opportunity Assessment</w:t>
      </w:r>
    </w:p>
    <w:p>
      <w:pPr>
        <w:pStyle w:val="ListBullet"/>
      </w:pPr>
      <w:r>
        <w:t>Promise: identify practical, evidence-backed paths to growth before recommending a specific service.</w:t>
      </w:r>
    </w:p>
    <w:p>
      <w:pPr>
        <w:pStyle w:val="ListBullet"/>
      </w:pPr>
      <w:r>
        <w:t>Scope: positioning; target customers; competitors; website/conversion; search/local discoverability; content/social presence; markets/channels; AI opportunities; process/operational opportunities.</w:t>
      </w:r>
    </w:p>
    <w:p>
      <w:pPr>
        <w:pStyle w:val="ListBullet"/>
      </w:pPr>
      <w:r>
        <w:t>Output: prioritized opportunity map, evidence/assumption classification, recommended experiments/actions, expected business rationale and next-step options.</w:t>
      </w:r>
    </w:p>
    <w:p>
      <w:pPr>
        <w:pStyle w:val="ListBullet"/>
      </w:pPr>
      <w:r>
        <w:t>Commercial principle: the assessment is not a disguised sales pitch. Its value is diagnosis and prioritization.</w:t>
      </w:r>
    </w:p>
    <w:p>
      <w:pPr>
        <w:pStyle w:val="ListBullet"/>
      </w:pPr>
      <w:r>
        <w:t>Possible next steps: Web/Content/SEO engagement; startup validation sprint; process/BPM/ERP engagement; AI/process opportunity work; or no immediate implementation where evidence is insufficient.</w:t>
      </w:r>
    </w:p>
    <w:p>
      <w:pPr>
        <w:pStyle w:val="Heading1"/>
      </w:pPr>
      <w:r>
        <w:t>Demand-generation funnel</w:t>
      </w:r>
    </w:p>
    <w:p>
      <w:pPr>
        <w:pStyle w:val="ListBullet"/>
      </w:pPr>
      <w:r>
        <w:t>See → Recognize → Connect → Trust → Explore → Choose → Champion.</w:t>
      </w:r>
    </w:p>
    <w:p>
      <w:pPr>
        <w:pStyle w:val="ListBullet"/>
      </w:pPr>
      <w:r>
        <w:t>Primary transition: Recognize → Explore. Content should make a prospect aware of a problem and give them a low-friction way to investigate it.</w:t>
      </w:r>
    </w:p>
    <w:p>
      <w:pPr>
        <w:pStyle w:val="ListBullet"/>
      </w:pPr>
      <w:r>
        <w:t>Primary CTA family: Tell us what you're trying to achieve; examine your next growth opportunity; send your website for an opportunity review; use a diagnostic resource.</w:t>
      </w:r>
    </w:p>
    <w:p>
      <w:pPr>
        <w:pStyle w:val="Heading1"/>
      </w:pPr>
      <w:r>
        <w:t>Attribution model</w:t>
      </w:r>
    </w:p>
    <w:p>
      <w:pPr>
        <w:pStyle w:val="ListBullet"/>
      </w:pPr>
      <w:r>
        <w:t>Record first-touch channel, content asset, problem category, audience, CTA, conversation date, qualification status, meeting, proposal and outcome.</w:t>
      </w:r>
    </w:p>
    <w:p>
      <w:pPr>
        <w:pStyle w:val="ListBullet"/>
      </w:pPr>
      <w:r>
        <w:t>Use problem-first attribution: the record should identify what business problem caused the prospect to engage.</w:t>
      </w:r>
    </w:p>
    <w:p>
      <w:pPr>
        <w:pStyle w:val="ListBullet"/>
      </w:pPr>
      <w:r>
        <w:t>Track assisted influence as well as last-touch conversion.</w:t>
      </w:r>
    </w:p>
    <w:p>
      <w:pPr>
        <w:pStyle w:val="Heading1"/>
      </w:pPr>
      <w:r>
        <w:t>KPI hierarchy</w:t>
      </w:r>
    </w:p>
    <w:p>
      <w:pPr>
        <w:pStyle w:val="ListBullet"/>
      </w:pPr>
      <w:r>
        <w:t>Level 1 — Business: qualified conversations, meetings, proposals, wins, revenue influenced, referrals.</w:t>
      </w:r>
    </w:p>
    <w:p>
      <w:pPr>
        <w:pStyle w:val="ListBullet"/>
      </w:pPr>
      <w:r>
        <w:t>Level 2 — Conversion: assessment requests, CTA clicks, lead forms, downloads, WhatsApp conversations.</w:t>
      </w:r>
    </w:p>
    <w:p>
      <w:pPr>
        <w:pStyle w:val="ListBullet"/>
      </w:pPr>
      <w:r>
        <w:t>Level 3 — Trust: returning users, subscribers, proof views, content-assisted opportunities.</w:t>
      </w:r>
    </w:p>
    <w:p>
      <w:pPr>
        <w:pStyle w:val="ListBullet"/>
      </w:pPr>
      <w:r>
        <w:t>Level 4 — Engagement: meaningful clicks, saves/shares, comments and resource consumption.</w:t>
      </w:r>
    </w:p>
    <w:p>
      <w:pPr>
        <w:pStyle w:val="ListBullet"/>
      </w:pPr>
      <w:r>
        <w:t>Level 5 — Awareness: qualified reach, search impressions, engaged sessions.</w:t>
      </w:r>
    </w:p>
    <w:p>
      <w:pPr>
        <w:pStyle w:val="ListBullet"/>
      </w:pPr>
      <w:r>
        <w:t>Rule: lower-level metrics explain behavior; they do not replace business outcomes.</w:t>
      </w:r>
    </w:p>
    <w:p>
      <w:pPr>
        <w:pStyle w:val="Heading1"/>
      </w:pPr>
      <w:r>
        <w:t>Monthly review</w:t>
      </w:r>
    </w:p>
    <w:p>
      <w:pPr>
        <w:pStyle w:val="ListBullet"/>
      </w:pPr>
      <w:r>
        <w:t>Which problems generated the most qualified conversations?</w:t>
      </w:r>
    </w:p>
    <w:p>
      <w:pPr>
        <w:pStyle w:val="ListBullet"/>
      </w:pPr>
      <w:r>
        <w:t>Which audiences converted most efficiently?</w:t>
      </w:r>
    </w:p>
    <w:p>
      <w:pPr>
        <w:pStyle w:val="ListBullet"/>
      </w:pPr>
      <w:r>
        <w:t>Which channel produced the strongest qualified attention?</w:t>
      </w:r>
    </w:p>
    <w:p>
      <w:pPr>
        <w:pStyle w:val="ListBullet"/>
      </w:pPr>
      <w:r>
        <w:t>Which content assets assisted real opportunities?</w:t>
      </w:r>
    </w:p>
    <w:p>
      <w:pPr>
        <w:pStyle w:val="ListBullet"/>
      </w:pPr>
      <w:r>
        <w:t>Which CTA created the least friction?</w:t>
      </w:r>
    </w:p>
    <w:p>
      <w:pPr>
        <w:pStyle w:val="ListBullet"/>
      </w:pPr>
      <w:r>
        <w:t>What evidence should change next month's calendar?</w:t>
      </w:r>
    </w:p>
    <w:p>
      <w:pPr>
        <w:pStyle w:val="ListBullet"/>
      </w:pPr>
      <w:r>
        <w:t>What should be retired, refreshed, repurposed or expanded?</w:t>
      </w:r>
    </w:p>
    <w:p>
      <w:pPr>
        <w:pStyle w:val="Heading1"/>
      </w:pPr>
      <w:r>
        <w:t>Strategic decision rules</w:t>
      </w:r>
    </w:p>
    <w:p>
      <w:pPr>
        <w:pStyle w:val="ListBullet"/>
      </w:pPr>
      <w:r>
        <w:t>If a topic gets attention but no meaningful problem recognition, improve the framing.</w:t>
      </w:r>
    </w:p>
    <w:p>
      <w:pPr>
        <w:pStyle w:val="ListBullet"/>
      </w:pPr>
      <w:r>
        <w:t>If a topic gets engagement but no action, improve the CTA or destination.</w:t>
      </w:r>
    </w:p>
    <w:p>
      <w:pPr>
        <w:pStyle w:val="ListBullet"/>
      </w:pPr>
      <w:r>
        <w:t>If a CTA gets clicks but few qualified conversations, inspect the offer and qualification path.</w:t>
      </w:r>
    </w:p>
    <w:p>
      <w:pPr>
        <w:pStyle w:val="ListBullet"/>
      </w:pPr>
      <w:r>
        <w:t>If a channel requires disproportionate effort with weak qualified outcomes, reduce cadence.</w:t>
      </w:r>
    </w:p>
    <w:p>
      <w:pPr>
        <w:pStyle w:val="ListBullet"/>
      </w:pPr>
      <w:r>
        <w:t>If a new service idea repeatedly appears as a customer problem, consider whether the master offer architecture should evolve.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