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2"/>
        </w:rPr>
        <w:t>CHULETA DE PRESENTACIÓN</w:t>
      </w:r>
    </w:p>
    <w:p>
      <w:pPr>
        <w:jc w:val="center"/>
      </w:pPr>
      <w:r>
        <w:rPr>
          <w:b/>
          <w:color w:val="C8A900"/>
          <w:sz w:val="30"/>
        </w:rPr>
        <w:t>FAMA — Foro de Apoyo Multipropósito de la Armada</w:t>
      </w:r>
    </w:p>
    <w:p>
      <w:pPr>
        <w:jc w:val="center"/>
      </w:pPr>
      <w:r>
        <w:rPr>
          <w:i/>
          <w:color w:val="555555"/>
          <w:sz w:val="22"/>
        </w:rPr>
        <w:t>Guion de orador, diapositiva por diapositiva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003366"/>
          </w:tcPr>
          <w:p>
            <w:r/>
            <w:r>
              <w:rPr>
                <w:b/>
                <w:color w:val="FFFFFF"/>
                <w:sz w:val="28"/>
              </w:rPr>
              <w:t>Diapositiva 1 — Portada (FAMA)</w:t>
            </w:r>
            <w:r>
              <w:rPr>
                <w:i/>
                <w:color w:val="E8C43A"/>
                <w:sz w:val="20"/>
              </w:rPr>
              <w:t xml:space="preserve">   (Apertura)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b/>
          <w:color w:val="003366"/>
        </w:rPr>
        <w:t xml:space="preserve">Saludo: </w:t>
      </w:r>
      <w:r>
        <w:t>presentarse y agradecer la oportunidad de exponer el proyecto.</w:t>
      </w:r>
    </w:p>
    <w:p>
      <w:pPr>
        <w:pStyle w:val="ListBullet"/>
        <w:spacing w:after="80"/>
      </w:pPr>
      <w:r>
        <w:rPr>
          <w:b/>
          <w:color w:val="003366"/>
        </w:rPr>
        <w:t xml:space="preserve">Qué es: </w:t>
      </w:r>
      <w:r>
        <w:t>FAMA — Foro de Apoyo Multipropósito de la Armada, una aplicación web de apoyo al personal de la Armada Española.</w:t>
      </w:r>
    </w:p>
    <w:p>
      <w:pPr>
        <w:pStyle w:val="ListBullet"/>
        <w:spacing w:after="80"/>
      </w:pPr>
      <w:r>
        <w:rPr>
          <w:b/>
          <w:color w:val="003366"/>
        </w:rPr>
        <w:t xml:space="preserve">Desglosar el nombre: </w:t>
      </w:r>
      <w:r>
        <w:t>"Foro" = punto de encuentro; "Apoyo" = ayuda mutua entre compañeros; "Multipropósito" = varias necesidades cubiertas en una sola plataforma.</w:t>
      </w:r>
    </w:p>
    <w:p>
      <w:pPr>
        <w:spacing w:before="40"/>
      </w:pPr>
      <w:r>
        <w:rPr>
          <w:i/>
          <w:color w:val="555555"/>
          <w:sz w:val="20"/>
        </w:rPr>
        <w:t>Frase puente: A continuación les explico de dónde surge la necesidad de esta aplicación.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003366"/>
          </w:tcPr>
          <w:p>
            <w:r/>
            <w:r>
              <w:rPr>
                <w:b/>
                <w:color w:val="FFFFFF"/>
                <w:sz w:val="28"/>
              </w:rPr>
              <w:t>Diapositiva 2 — El problema</w:t>
            </w:r>
            <w:r>
              <w:rPr>
                <w:i/>
                <w:color w:val="E8C43A"/>
                <w:sz w:val="20"/>
              </w:rPr>
              <w:t xml:space="preserve">   (Contexto)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b/>
          <w:color w:val="003366"/>
        </w:rPr>
        <w:t xml:space="preserve">Movilidad constante: </w:t>
      </w:r>
      <w:r>
        <w:t>destinos, comisiones, cursos y maniobras desplazan al personal con frecuencia, afectando a su vida personal.</w:t>
      </w:r>
    </w:p>
    <w:p>
      <w:pPr>
        <w:pStyle w:val="ListBullet"/>
        <w:spacing w:after="80"/>
      </w:pPr>
      <w:r>
        <w:rPr>
          <w:b/>
          <w:color w:val="003366"/>
        </w:rPr>
        <w:t xml:space="preserve">Tablón infrautilizado: </w:t>
      </w:r>
      <w:r>
        <w:t>el tablón de anuncios oficial casi solo cubre vivienda y tiene poca actividad.</w:t>
      </w:r>
    </w:p>
    <w:p>
      <w:pPr>
        <w:pStyle w:val="ListBullet"/>
        <w:spacing w:after="80"/>
      </w:pPr>
      <w:r>
        <w:rPr>
          <w:b/>
          <w:color w:val="003366"/>
        </w:rPr>
        <w:t xml:space="preserve">Canales informales: </w:t>
      </w:r>
      <w:r>
        <w:t>WhatsApp, Telegram y foros no oficiales — dispersos, sin garantía de fiabilidad ni moderación.</w:t>
      </w:r>
    </w:p>
    <w:p>
      <w:pPr>
        <w:pStyle w:val="ListBullet"/>
        <w:spacing w:after="80"/>
      </w:pPr>
      <w:r>
        <w:rPr>
          <w:b/>
          <w:color w:val="003366"/>
        </w:rPr>
        <w:t xml:space="preserve">Consecuencia: </w:t>
      </w:r>
      <w:r>
        <w:t>no existe un canal único, seguro y moderado para vivienda, movilidad, servicios, compraventa y ocio.</w:t>
      </w:r>
    </w:p>
    <w:p>
      <w:pPr>
        <w:spacing w:before="40"/>
      </w:pPr>
      <w:r>
        <w:rPr>
          <w:i/>
          <w:color w:val="555555"/>
          <w:sz w:val="20"/>
        </w:rPr>
        <w:t>Frase puente: Y aquí es donde nace FAMA.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003366"/>
          </w:tcPr>
          <w:p>
            <w:r/>
            <w:r>
              <w:rPr>
                <w:b/>
                <w:color w:val="FFFFFF"/>
                <w:sz w:val="28"/>
              </w:rPr>
              <w:t>Diapositiva 3 — La solución: FAMA</w:t>
            </w:r>
            <w:r>
              <w:rPr>
                <w:i/>
                <w:color w:val="E8C43A"/>
                <w:sz w:val="20"/>
              </w:rPr>
              <w:t xml:space="preserve">   (Propósito)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b/>
          <w:color w:val="003366"/>
        </w:rPr>
        <w:t xml:space="preserve">Idea central: </w:t>
      </w:r>
      <w:r>
        <w:t>una única plataforma que centraliza, de forma segura y moderada, las necesidades cotidianas del personal.</w:t>
      </w:r>
    </w:p>
    <w:p>
      <w:pPr>
        <w:pStyle w:val="ListBullet"/>
        <w:spacing w:after="80"/>
      </w:pPr>
      <w:r>
        <w:rPr>
          <w:b/>
          <w:color w:val="003366"/>
        </w:rPr>
        <w:t xml:space="preserve">Sustituye y amplía </w:t>
      </w:r>
      <w:r>
        <w:t>el Tablón de Anuncios actual.</w:t>
      </w:r>
    </w:p>
    <w:p>
      <w:pPr>
        <w:pStyle w:val="ListBullet"/>
        <w:spacing w:after="80"/>
      </w:pPr>
      <w:r>
        <w:rPr>
          <w:b/>
          <w:color w:val="003366"/>
        </w:rPr>
        <w:t xml:space="preserve">Acceso regulado por roles: </w:t>
      </w:r>
      <w:r>
        <w:t>garantiza calidad y trazabilidad del contenido publicado.</w:t>
      </w:r>
    </w:p>
    <w:p>
      <w:pPr>
        <w:pStyle w:val="ListBullet"/>
        <w:spacing w:after="80"/>
      </w:pPr>
      <w:r>
        <w:rPr>
          <w:b/>
          <w:color w:val="003366"/>
        </w:rPr>
        <w:t xml:space="preserve">Punto de partida: </w:t>
      </w:r>
      <w:r>
        <w:t>Intranet corporativa (I3D), con visión de futuro hacia Internet y app móvil (se detalla al final).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003366"/>
          </w:tcPr>
          <w:p>
            <w:r/>
            <w:r>
              <w:rPr>
                <w:b/>
                <w:color w:val="FFFFFF"/>
                <w:sz w:val="28"/>
              </w:rPr>
              <w:t>Diapositiva 4 — Módulos funcionales</w:t>
            </w:r>
            <w:r>
              <w:rPr>
                <w:i/>
                <w:color w:val="E8C43A"/>
                <w:sz w:val="20"/>
              </w:rPr>
              <w:t xml:space="preserve">   (Qué ofrece)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b/>
          <w:color w:val="003366"/>
        </w:rPr>
        <w:t xml:space="preserve">Vivienda: </w:t>
      </w:r>
      <w:r>
        <w:t>alquiler de larga y corta estancia, compartir piso e intercambio vacacional.</w:t>
      </w:r>
    </w:p>
    <w:p>
      <w:pPr>
        <w:pStyle w:val="ListBullet"/>
        <w:spacing w:after="80"/>
      </w:pPr>
      <w:r>
        <w:rPr>
          <w:b/>
          <w:color w:val="003366"/>
        </w:rPr>
        <w:t xml:space="preserve">Movilidad y Servicios: </w:t>
      </w:r>
      <w:r>
        <w:t>como un "BlaBlaCar" institucional, más una bolsa de servicios entre compañeros (clases, asesoría, etc.).</w:t>
      </w:r>
    </w:p>
    <w:p>
      <w:pPr>
        <w:pStyle w:val="ListBullet"/>
        <w:spacing w:after="80"/>
      </w:pPr>
      <w:r>
        <w:rPr>
          <w:b/>
          <w:color w:val="003366"/>
        </w:rPr>
        <w:t xml:space="preserve">Compraventa: </w:t>
      </w:r>
      <w:r>
        <w:t>segunda mano entre el personal, más merchandising oficial gestionado por unidad.</w:t>
      </w:r>
    </w:p>
    <w:p>
      <w:pPr>
        <w:pStyle w:val="ListBullet"/>
        <w:spacing w:after="80"/>
      </w:pPr>
      <w:r>
        <w:rPr>
          <w:b/>
          <w:color w:val="003366"/>
        </w:rPr>
        <w:t xml:space="preserve">Ocio y Eventos: </w:t>
      </w:r>
      <w:r>
        <w:t>actividades deportivas, culturales y libres, con inscripción y geolocalización.</w:t>
      </w:r>
    </w:p>
    <w:p>
      <w:pPr>
        <w:pStyle w:val="ListBullet"/>
        <w:spacing w:after="80"/>
      </w:pPr>
      <w:r>
        <w:rPr>
          <w:b/>
          <w:color w:val="003366"/>
        </w:rPr>
        <w:t xml:space="preserve">Novedades: </w:t>
      </w:r>
      <w:r>
        <w:t>canal oficial de los gestores — cursos, comisiones, BOD/BOE.</w:t>
      </w:r>
    </w:p>
    <w:p>
      <w:pPr>
        <w:pStyle w:val="ListBullet"/>
        <w:spacing w:after="80"/>
      </w:pPr>
      <w:r>
        <w:rPr>
          <w:b/>
          <w:color w:val="003366"/>
        </w:rPr>
        <w:t xml:space="preserve">Foro: </w:t>
      </w:r>
      <w:r>
        <w:t>consultas y debate entre usuarios, moderado por los gestores.</w:t>
      </w:r>
    </w:p>
    <w:p>
      <w:pPr>
        <w:spacing w:before="40"/>
      </w:pPr>
      <w:r>
        <w:rPr>
          <w:i/>
          <w:color w:val="555555"/>
          <w:sz w:val="20"/>
        </w:rPr>
        <w:t>Frase puente: No leer las descripciones completas, solo una idea por módulo — el detalle ya está en la diapositiva.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003366"/>
          </w:tcPr>
          <w:p>
            <w:r/>
            <w:r>
              <w:rPr>
                <w:b/>
                <w:color w:val="FFFFFF"/>
                <w:sz w:val="28"/>
              </w:rPr>
              <w:t>Diapositiva 5 — Roles y seguridad</w:t>
            </w:r>
            <w:r>
              <w:rPr>
                <w:i/>
                <w:color w:val="E8C43A"/>
                <w:sz w:val="20"/>
              </w:rPr>
              <w:t xml:space="preserve">   (Control de acceso)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b/>
          <w:color w:val="003366"/>
        </w:rPr>
        <w:t xml:space="preserve">Tres roles: </w:t>
      </w:r>
      <w:r>
        <w:t>Usuario, Gestor y Administrador, con privilegios crecientes (un usuario puede acumular hasta dos roles).</w:t>
      </w:r>
    </w:p>
    <w:p>
      <w:pPr>
        <w:pStyle w:val="ListBullet"/>
        <w:spacing w:after="80"/>
      </w:pPr>
      <w:r>
        <w:rPr>
          <w:b/>
          <w:color w:val="003366"/>
        </w:rPr>
        <w:t xml:space="preserve">Contraseñas: </w:t>
      </w:r>
      <w:r>
        <w:t>se guardan con hash seguro (Werkzeug); nunca en texto plano.</w:t>
      </w:r>
    </w:p>
    <w:p>
      <w:pPr>
        <w:pStyle w:val="ListBullet"/>
        <w:spacing w:after="80"/>
      </w:pPr>
      <w:r>
        <w:rPr>
          <w:b/>
          <w:color w:val="003366"/>
        </w:rPr>
        <w:t xml:space="preserve">Altas controladas: </w:t>
      </w:r>
      <w:r>
        <w:t>un administrador valida cada nuevo usuario antes de que pueda acceder.</w:t>
      </w:r>
    </w:p>
    <w:p>
      <w:pPr>
        <w:pStyle w:val="ListBullet"/>
        <w:spacing w:after="80"/>
      </w:pPr>
      <w:r>
        <w:rPr>
          <w:b/>
          <w:color w:val="003366"/>
        </w:rPr>
        <w:t xml:space="preserve">Permisos por ruta: </w:t>
      </w:r>
      <w:r>
        <w:t>cada acción que modifica datos comprueba el rol del usuario.</w:t>
      </w:r>
    </w:p>
    <w:p>
      <w:pPr>
        <w:spacing w:before="40"/>
      </w:pPr>
      <w:r>
        <w:rPr>
          <w:i/>
          <w:color w:val="555555"/>
          <w:sz w:val="20"/>
        </w:rPr>
        <w:t>Frase puente: La seguridad fue una prioridad de diseño desde el principio, no un añadido posterior.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003366"/>
          </w:tcPr>
          <w:p>
            <w:r/>
            <w:r>
              <w:rPr>
                <w:b/>
                <w:color w:val="FFFFFF"/>
                <w:sz w:val="28"/>
              </w:rPr>
              <w:t>Diapositiva 6 — Arquitectura del sistema</w:t>
            </w:r>
            <w:r>
              <w:rPr>
                <w:i/>
                <w:color w:val="E8C43A"/>
                <w:sz w:val="20"/>
              </w:rPr>
              <w:t xml:space="preserve">   (Diseño técnico)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b/>
          <w:color w:val="003366"/>
        </w:rPr>
        <w:t xml:space="preserve">Por qué monolítica: </w:t>
      </w:r>
      <w:r>
        <w:t>un único proyecto, fácil de desplegar y mantener — adecuado para un volumen de usuarios acotado.</w:t>
      </w:r>
    </w:p>
    <w:p>
      <w:pPr>
        <w:pStyle w:val="ListBullet"/>
        <w:spacing w:after="80"/>
      </w:pPr>
      <w:r>
        <w:rPr>
          <w:b/>
          <w:color w:val="003366"/>
        </w:rPr>
        <w:t xml:space="preserve">Tres capas: </w:t>
      </w:r>
      <w:r>
        <w:t>Frontend (HTML5 + Jinja2 + Bootstrap) → Backend (Python + Flask) → Base de datos (MongoDB + PyMongo).</w:t>
      </w:r>
    </w:p>
    <w:p>
      <w:pPr>
        <w:pStyle w:val="ListBullet"/>
        <w:spacing w:after="80"/>
      </w:pPr>
      <w:r>
        <w:rPr>
          <w:b/>
          <w:color w:val="003366"/>
        </w:rPr>
        <w:t xml:space="preserve">Por qué MongoDB: </w:t>
      </w:r>
      <w:r>
        <w:t>los datos de cada módulo varían en estructura; un esquema documental se adapta mejor que uno relacional fijo.</w:t>
      </w:r>
    </w:p>
    <w:p>
      <w:pPr>
        <w:pStyle w:val="ListBullet"/>
        <w:spacing w:after="80"/>
      </w:pPr>
      <w:r>
        <w:rPr>
          <w:b/>
          <w:color w:val="003366"/>
        </w:rPr>
        <w:t xml:space="preserve">Despliegue: </w:t>
      </w:r>
      <w:r>
        <w:t>Docker y Docker Compose para portabilidad; Gunicorn como servidor WSGI; Nginx como proxy inverso en producción.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003366"/>
          </w:tcPr>
          <w:p>
            <w:r/>
            <w:r>
              <w:rPr>
                <w:b/>
                <w:color w:val="FFFFFF"/>
                <w:sz w:val="28"/>
              </w:rPr>
              <w:t>Diapositiva 7 — Herramientas y tecnologías</w:t>
            </w:r>
            <w:r>
              <w:rPr>
                <w:i/>
                <w:color w:val="E8C43A"/>
                <w:sz w:val="20"/>
              </w:rPr>
              <w:t xml:space="preserve">   (Stack)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b/>
          <w:color w:val="003366"/>
        </w:rPr>
        <w:t xml:space="preserve">Backend: </w:t>
      </w:r>
      <w:r>
        <w:t>Python, Flask, Werkzeug, Gunicorn.</w:t>
      </w:r>
    </w:p>
    <w:p>
      <w:pPr>
        <w:pStyle w:val="ListBullet"/>
        <w:spacing w:after="80"/>
      </w:pPr>
      <w:r>
        <w:rPr>
          <w:b/>
          <w:color w:val="003366"/>
        </w:rPr>
        <w:t xml:space="preserve">Base de datos: </w:t>
      </w:r>
      <w:r>
        <w:t>MongoDB, PyMongo.</w:t>
      </w:r>
    </w:p>
    <w:p>
      <w:pPr>
        <w:pStyle w:val="ListBullet"/>
        <w:spacing w:after="80"/>
      </w:pPr>
      <w:r>
        <w:rPr>
          <w:b/>
          <w:color w:val="003366"/>
        </w:rPr>
        <w:t xml:space="preserve">Frontend: </w:t>
      </w:r>
      <w:r>
        <w:t>HTML5, Jinja2, Bootstrap 5, CSS y JavaScript.</w:t>
      </w:r>
    </w:p>
    <w:p>
      <w:pPr>
        <w:pStyle w:val="ListBullet"/>
        <w:spacing w:after="80"/>
      </w:pPr>
      <w:r>
        <w:rPr>
          <w:b/>
          <w:color w:val="003366"/>
        </w:rPr>
        <w:t xml:space="preserve">Informes y documentos: </w:t>
      </w:r>
      <w:r>
        <w:t>ReportLab para exportar logs a PDF, python-docx para generar documentación.</w:t>
      </w:r>
    </w:p>
    <w:p>
      <w:pPr>
        <w:pStyle w:val="ListBullet"/>
        <w:spacing w:after="80"/>
      </w:pPr>
      <w:r>
        <w:rPr>
          <w:b/>
          <w:color w:val="003366"/>
        </w:rPr>
        <w:t xml:space="preserve">Despliegue: </w:t>
      </w:r>
      <w:r>
        <w:t>Docker, Docker Compose, Nginx.</w:t>
      </w:r>
    </w:p>
    <w:p>
      <w:pPr>
        <w:pStyle w:val="ListBullet"/>
        <w:spacing w:after="80"/>
      </w:pPr>
      <w:r>
        <w:rPr>
          <w:b/>
          <w:color w:val="003366"/>
        </w:rPr>
        <w:t xml:space="preserve">Control de versiones: </w:t>
      </w:r>
      <w:r>
        <w:t>Git y GitHub.</w:t>
      </w:r>
    </w:p>
    <w:p>
      <w:pPr>
        <w:spacing w:before="40"/>
      </w:pPr>
      <w:r>
        <w:rPr>
          <w:i/>
          <w:color w:val="555555"/>
          <w:sz w:val="20"/>
        </w:rPr>
        <w:t>Frase puente: Destacar que todo el stack es software libre y estándar, sin coste de licencias.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003366"/>
          </w:tcPr>
          <w:p>
            <w:r/>
            <w:r>
              <w:rPr>
                <w:b/>
                <w:color w:val="FFFFFF"/>
                <w:sz w:val="28"/>
              </w:rPr>
              <w:t>Diapositiva 8 — Hoja de ruta futura</w:t>
            </w:r>
            <w:r>
              <w:rPr>
                <w:i/>
                <w:color w:val="E8C43A"/>
                <w:sz w:val="20"/>
              </w:rPr>
              <w:t xml:space="preserve">   (Próximos pasos)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b/>
          <w:color w:val="003366"/>
        </w:rPr>
        <w:t xml:space="preserve">DICODEF: </w:t>
      </w:r>
      <w:r>
        <w:t>integración con el Directorio Corporativo de Defensa para autenticación automática, sin validación manual del administrador.</w:t>
      </w:r>
    </w:p>
    <w:p>
      <w:pPr>
        <w:pStyle w:val="ListBullet"/>
        <w:spacing w:after="80"/>
      </w:pPr>
      <w:r>
        <w:rPr>
          <w:b/>
          <w:color w:val="003366"/>
        </w:rPr>
        <w:t xml:space="preserve">Salto a Internet: </w:t>
      </w:r>
      <w:r>
        <w:t>acceso desde cualquier ubicación con credenciales DICODEF, siguiendo el modelo de CVCDEF (TLS, DMZ, MFA, auditoría ENS).</w:t>
      </w:r>
    </w:p>
    <w:p>
      <w:pPr>
        <w:pStyle w:val="ListBullet"/>
        <w:spacing w:after="80"/>
      </w:pPr>
      <w:r>
        <w:rPr>
          <w:b/>
          <w:color w:val="003366"/>
        </w:rPr>
        <w:t xml:space="preserve">App móvil nativa: </w:t>
      </w:r>
      <w:r>
        <w:t>Android e iOS, manteniendo el mismo nivel de seguridad.</w:t>
      </w:r>
    </w:p>
    <w:p>
      <w:pPr>
        <w:spacing w:before="40"/>
      </w:pPr>
      <w:r>
        <w:rPr>
          <w:i/>
          <w:color w:val="555555"/>
          <w:sz w:val="20"/>
        </w:rPr>
        <w:t>Frase puente: FAMA no es un proyecto cerrado: está pensado para crecer.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003366"/>
          </w:tcPr>
          <w:p>
            <w:r/>
            <w:r>
              <w:rPr>
                <w:b/>
                <w:color w:val="FFFFFF"/>
                <w:sz w:val="28"/>
              </w:rPr>
              <w:t>Diapositiva 9 — Cierre</w:t>
            </w:r>
            <w:r>
              <w:rPr>
                <w:i/>
                <w:color w:val="E8C43A"/>
                <w:sz w:val="20"/>
              </w:rPr>
              <w:t xml:space="preserve">   (Gracias / Preguntas)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b/>
          <w:color w:val="003366"/>
        </w:rPr>
        <w:t xml:space="preserve">Agradecer </w:t>
      </w:r>
      <w:r>
        <w:t>el tiempo y la atención de la audiencia.</w:t>
      </w:r>
    </w:p>
    <w:p>
      <w:pPr>
        <w:pStyle w:val="ListBullet"/>
        <w:spacing w:after="80"/>
      </w:pPr>
      <w:r>
        <w:rPr>
          <w:b/>
          <w:color w:val="003366"/>
        </w:rPr>
        <w:t xml:space="preserve">Abrir turno de preguntas </w:t>
      </w:r>
      <w:r>
        <w:t>y recordar el nombre completo del proyecto si alguien lo pide de nuevo.</w:t>
      </w:r>
    </w:p>
    <w:p>
      <w:pPr>
        <w:spacing w:after="80"/>
      </w:pPr>
    </w:p>
    <w:p>
      <w:r>
        <w:br w:type="page"/>
      </w:r>
    </w:p>
    <w:p>
      <w:r>
        <w:rPr>
          <w:b/>
          <w:color w:val="003366"/>
          <w:sz w:val="36"/>
        </w:rPr>
        <w:t>PREGUNTAS PREVISIBLES DEL PÚBLICO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</w:tbl>
    <w:p>
      <w:pPr>
        <w:spacing w:after="40"/>
      </w:pPr>
      <w:r>
        <w:rPr>
          <w:b/>
          <w:color w:val="003366"/>
        </w:rPr>
        <w:t>P: ¿Por qué MongoDB y no una base de datos relacional (SQL)?</w:t>
      </w:r>
    </w:p>
    <w:p>
      <w:pPr>
        <w:spacing w:after="200"/>
        <w:ind w:left="283"/>
      </w:pPr>
      <w:r>
        <w:rPr>
          <w:color w:val="333333"/>
        </w:rPr>
        <w:t>R: Porque cada módulo (vivienda, ocio, compraventa...) tiene campos distintos y variables. MongoDB permite ese esquema flexible por documento sin forzar tablas rígidas ni columnas vacías.</w:t>
      </w:r>
    </w:p>
    <w:p>
      <w:pPr>
        <w:spacing w:after="40"/>
      </w:pPr>
      <w:r>
        <w:rPr>
          <w:b/>
          <w:color w:val="003366"/>
        </w:rPr>
        <w:t>P: ¿Por qué una arquitectura monolítica y no microservicios?</w:t>
      </w:r>
    </w:p>
    <w:p>
      <w:pPr>
        <w:spacing w:after="200"/>
        <w:ind w:left="283"/>
      </w:pPr>
      <w:r>
        <w:rPr>
          <w:color w:val="333333"/>
        </w:rPr>
        <w:t>R: Es una aplicación de uso interno con un volumen de usuarios acotado. El monolito simplifica el despliegue, el mantenimiento y la depuración; microservicios añadirían complejidad innecesaria para este alcance.</w:t>
      </w:r>
    </w:p>
    <w:p>
      <w:pPr>
        <w:spacing w:after="40"/>
      </w:pPr>
      <w:r>
        <w:rPr>
          <w:b/>
          <w:color w:val="003366"/>
        </w:rPr>
        <w:t>P: ¿Cómo se protegen las contraseñas?</w:t>
      </w:r>
    </w:p>
    <w:p>
      <w:pPr>
        <w:spacing w:after="200"/>
        <w:ind w:left="283"/>
      </w:pPr>
      <w:r>
        <w:rPr>
          <w:color w:val="333333"/>
        </w:rPr>
        <w:t>R: Se almacenan únicamente como hash no reversible mediante Werkzeug (generate_password_hash); nunca en texto plano. Tras un reseteo administrativo, el usuario debe cambiarla obligatoriamente en el siguiente inicio de sesión.</w:t>
      </w:r>
    </w:p>
    <w:p>
      <w:pPr>
        <w:spacing w:after="40"/>
      </w:pPr>
      <w:r>
        <w:rPr>
          <w:b/>
          <w:color w:val="003366"/>
        </w:rPr>
        <w:t>P: ¿Qué pasa si alguien publica contenido inapropiado?</w:t>
      </w:r>
    </w:p>
    <w:p>
      <w:pPr>
        <w:spacing w:after="200"/>
        <w:ind w:left="283"/>
      </w:pPr>
      <w:r>
        <w:rPr>
          <w:color w:val="333333"/>
        </w:rPr>
        <w:t>R: Los gestores moderan el foro y pueden eliminar contenido que incumpla las normas; para anuncios, pueden reportarlos al administrador, que decide la acción final.</w:t>
      </w:r>
    </w:p>
    <w:p>
      <w:pPr>
        <w:spacing w:after="40"/>
      </w:pPr>
      <w:r>
        <w:rPr>
          <w:b/>
          <w:color w:val="003366"/>
        </w:rPr>
        <w:t>P: ¿Cómo evita la aplicación inyecciones o ataques XSS?</w:t>
      </w:r>
    </w:p>
    <w:p>
      <w:pPr>
        <w:spacing w:after="200"/>
        <w:ind w:left="283"/>
      </w:pPr>
      <w:r>
        <w:rPr>
          <w:color w:val="333333"/>
        </w:rPr>
        <w:t>R: Las consultas a MongoDB se hacen de forma parametrizada (sin concatenar datos sin limpiar) y las plantillas Jinja2 escapan automáticamente el contenido dinámico.</w:t>
      </w:r>
    </w:p>
    <w:p>
      <w:pPr>
        <w:spacing w:after="40"/>
      </w:pPr>
      <w:r>
        <w:rPr>
          <w:b/>
          <w:color w:val="003366"/>
        </w:rPr>
        <w:t>P: ¿Por qué empezar en la Intranet y no directamente en Internet?</w:t>
      </w:r>
    </w:p>
    <w:p>
      <w:pPr>
        <w:spacing w:after="200"/>
        <w:ind w:left="283"/>
      </w:pPr>
      <w:r>
        <w:rPr>
          <w:color w:val="333333"/>
        </w:rPr>
        <w:t>R: Por seguridad y por encaje institucional: la Intranet (I3D) ya tiene un entorno controlado. Salir a Internet exige cumplir requisitos adicionales del ENS (TLS, DMZ, MFA, pentesting) que se plantean como una fase posterior.</w:t>
      </w:r>
    </w:p>
    <w:p>
      <w:pPr>
        <w:spacing w:after="40"/>
      </w:pPr>
      <w:r>
        <w:rPr>
          <w:b/>
          <w:color w:val="003366"/>
        </w:rPr>
        <w:t>P: ¿Qué ocurre si el primer administrador se pierde o se bloquea la cuenta?</w:t>
      </w:r>
    </w:p>
    <w:p>
      <w:pPr>
        <w:spacing w:after="200"/>
        <w:ind w:left="283"/>
      </w:pPr>
      <w:r>
        <w:rPr>
          <w:color w:val="333333"/>
        </w:rPr>
        <w:t>R: El primer admin se crea con un script de inicialización en el despliegue. Se recomienda crear de inmediato un segundo administrador; el sistema no permite desactivar al único admin existente.</w:t>
      </w:r>
    </w:p>
    <w:p>
      <w:pPr>
        <w:spacing w:after="40"/>
      </w:pPr>
      <w:r>
        <w:rPr>
          <w:b/>
          <w:color w:val="003366"/>
        </w:rPr>
        <w:t>P: ¿Por qué Flask y no otro framework como Django?</w:t>
      </w:r>
    </w:p>
    <w:p>
      <w:pPr>
        <w:spacing w:after="200"/>
        <w:ind w:left="283"/>
      </w:pPr>
      <w:r>
        <w:rPr>
          <w:color w:val="333333"/>
        </w:rPr>
        <w:t>R: Flask es ligero y flexible: aporta solo lo necesario (rutas, plantillas, sesiones) sin imponer una estructura rígida, lo que se ajusta bien a un proyecto de este tamaño y a la arquitectura MVC elegida.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