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7.</w:t>
      </w:r>
    </w:p>
    <w:p>
      <w:pPr>
        <w:pStyle w:val="Subtitle"/>
      </w:pPr>
      <w:r>
        <w:t xml:space="preserve">Элементы</w:t>
      </w:r>
      <w:r>
        <w:t xml:space="preserve"> </w:t>
      </w:r>
      <w:r>
        <w:t xml:space="preserve">криптографии.</w:t>
      </w:r>
      <w:r>
        <w:t xml:space="preserve"> </w:t>
      </w:r>
      <w:r>
        <w:t xml:space="preserve">Однократное</w:t>
      </w:r>
      <w:r>
        <w:t xml:space="preserve"> </w:t>
      </w:r>
      <w:r>
        <w:t xml:space="preserve">гаммирование</w:t>
      </w:r>
    </w:p>
    <w:p>
      <w:pPr>
        <w:pStyle w:val="Author"/>
      </w:pPr>
      <w:r>
        <w:t xml:space="preserve">Глобин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Анатольевич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проктические навыки Элементы криптографии. Однократное гаммирование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написать код для реализации Однократное гаммирование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мой код для для реализации Однократное гаммирование(рис.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001</w:t>
      </w:r>
    </w:p>
    <w:p>
      <w:pPr>
        <w:pStyle w:val="BodyText"/>
      </w:pPr>
      <w:r>
        <w:t xml:space="preserve">пример шифрования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002</w:t>
      </w:r>
    </w:p>
    <w:p>
      <w:pPr>
        <w:pStyle w:val="BodyText"/>
      </w:pPr>
      <w:r>
        <w:t xml:space="preserve">пример расшифрования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003</w:t>
      </w:r>
    </w:p>
    <w:p>
      <w:pPr>
        <w:pStyle w:val="BodyText"/>
      </w:pPr>
      <w:r>
        <w:t xml:space="preserve">пример нахождения ключа(рис.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004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практически навыки по работе с Элементы криптографии. Однократное гаммирование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7.</dc:title>
  <dc:creator>Глобин Никита Анатольевич</dc:creator>
  <dc:language>ru-RU</dc:language>
  <cp:keywords/>
  <dcterms:created xsi:type="dcterms:W3CDTF">2026-05-16T12:41:56Z</dcterms:created>
  <dcterms:modified xsi:type="dcterms:W3CDTF">2026-05-16T12:41:56Z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Элементы криптографии. Однократное гаммирование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