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Этапы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2.</w:t>
      </w:r>
      <w:r>
        <w:t xml:space="preserve"> </w:t>
      </w:r>
      <w:r>
        <w:t xml:space="preserve">Установка</w:t>
      </w:r>
      <w:r>
        <w:t xml:space="preserve"> </w:t>
      </w:r>
      <w:r>
        <w:t xml:space="preserve">DVWA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DVWA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Установка DVWA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переходим на сайт https://github.com/digininja/DVWA (рис. 1)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BodyText"/>
      </w:pPr>
      <w:r>
        <w:t xml:space="preserve">начинаем устоновку (рис. 2)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BodyText"/>
      </w:pPr>
      <w:r>
        <w:t xml:space="preserve">создаём пользователя (рис. 3)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BodyText"/>
      </w:pPr>
      <w:r>
        <w:t xml:space="preserve">взходим в акаунт (рис. 4)(рис.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005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устоновили DVWA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Этапы реализации проекта</dc:title>
  <dc:creator>Глобин Никита Анатольевич</dc:creator>
  <dc:language>ru-RU</dc:language>
  <cp:keywords/>
  <dcterms:created xsi:type="dcterms:W3CDTF">2026-03-14T16:02:15Z</dcterms:created>
  <dcterms:modified xsi:type="dcterms:W3CDTF">2026-03-14T16:02:15Z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Этап 2. Установка DVWA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