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B9E05" w14:textId="77777777" w:rsidR="009617FB" w:rsidRDefault="00000000">
      <w:pPr>
        <w:pStyle w:val="1"/>
        <w:widowControl/>
        <w:spacing w:beforeAutospacing="0" w:afterAutospacing="0" w:line="360" w:lineRule="atLeast"/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定日镜场优化设计</w:t>
      </w:r>
    </w:p>
    <w:p w14:paraId="5F90BDAD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</w:rPr>
      </w:pPr>
      <w:r w:rsidRPr="001D1C39">
        <w:rPr>
          <w:color w:val="000000"/>
        </w:rPr>
        <w:t>摘要</w:t>
      </w:r>
    </w:p>
    <w:p w14:paraId="5F54EA32" w14:textId="77777777" w:rsidR="009617FB" w:rsidRPr="001D1C39" w:rsidRDefault="00000000">
      <w:pPr>
        <w:widowControl/>
        <w:spacing w:line="360" w:lineRule="atLeast"/>
        <w:jc w:val="left"/>
        <w:rPr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本文围绕塔式太阳能定日镜场优化设计问题，构建包含余弦效率、大气透射率、阴影遮挡效率、截断效率、镜面反射率五大因子的统一光学效率模型与功率计算体系，依次完成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既定镜场效率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核算、统一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尺寸镜场优化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、变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尺寸镜场优化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三项任务。</w:t>
      </w:r>
    </w:p>
    <w:p w14:paraId="6DF24745" w14:textId="77777777" w:rsidR="009617FB" w:rsidRPr="001D1C39" w:rsidRDefault="00000000">
      <w:pPr>
        <w:widowControl/>
        <w:spacing w:line="360" w:lineRule="atLeast"/>
        <w:jc w:val="left"/>
        <w:rPr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针对给定 1745 面定日镜场，结合太阳几何模型、蒙特卡洛光线追迹法、KD-Tree 近邻搜索与 Sutherland-Hodgman 多边形裁剪算法完成计算，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得到镜场年平均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光学效率 0.5846，年均输出功率 35.76 MW，单位面积功率 0.5692 kW/m²，计算结果经多维度验证，可靠性较高。</w:t>
      </w:r>
    </w:p>
    <w:p w14:paraId="46ED8ACD" w14:textId="77777777" w:rsidR="009617FB" w:rsidRPr="001D1C39" w:rsidRDefault="00000000">
      <w:pPr>
        <w:widowControl/>
        <w:spacing w:line="360" w:lineRule="atLeast"/>
        <w:jc w:val="left"/>
        <w:rPr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在统一镜面尺寸约束下，以年输出功率≥60 MW 为前提、最大化单位面积功率为目标，采用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塔南移 — 正</w:t>
      </w:r>
      <w:proofErr w:type="gramStart"/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六边形密铺</w:t>
      </w:r>
      <w:proofErr w:type="gramEnd"/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 xml:space="preserve"> — 高效镜精选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优化策略：将吸收塔迁移至坐标 (0,−110) m，把 6 m×6 m 正方形镜面以 11 m 间距密铺，最终精选 3231 面定日镜。该方案年均输出功率 60.01 MW，单位面积功率 0.5159 kW/m²，塔位优化使全场余弦效率由 0.7565 提升至 0.8090。</w:t>
      </w:r>
    </w:p>
    <w:p w14:paraId="34B4F283" w14:textId="77777777" w:rsidR="009617FB" w:rsidRPr="001D1C39" w:rsidRDefault="00000000">
      <w:pPr>
        <w:widowControl/>
        <w:spacing w:line="360" w:lineRule="atLeast"/>
        <w:jc w:val="left"/>
        <w:rPr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放开镜面统一尺寸约束后，提出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按效率分</w:t>
      </w:r>
      <w:proofErr w:type="gramStart"/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位缩镜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策略：保留光学效率排名前 82% 的镜面为 6 m×6 m，剩余 18% 低效镜面缩小为 5 m×5 m。最优方案下年均输出功率 60.06 MW，单位面积功率 0.5220 kW/m²，较统一尺寸方案提升 1.2%，同时减少镜面使用面积，实现效率与经济性双重优化。</w:t>
      </w:r>
    </w:p>
    <w:p w14:paraId="73E66448" w14:textId="77777777" w:rsidR="009617FB" w:rsidRPr="001D1C39" w:rsidRDefault="00000000">
      <w:pPr>
        <w:widowControl/>
        <w:spacing w:line="360" w:lineRule="atLeast"/>
        <w:jc w:val="left"/>
        <w:rPr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本文模型物理逻辑严谨、算法运行高效，可为塔式太阳能定日镜场工程设计与优化提供理论支撑与计算工具。</w:t>
      </w:r>
    </w:p>
    <w:p w14:paraId="125FB99E" w14:textId="77777777" w:rsidR="009617FB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关键词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：定日镜场；光学效率；优化设计；塔式太阳能；蒙特卡洛模拟；余弦效率</w:t>
      </w:r>
    </w:p>
    <w:p w14:paraId="180E3BCB" w14:textId="77777777" w:rsidR="009617FB" w:rsidRDefault="009617FB">
      <w:pPr>
        <w:sectPr w:rsidR="009617F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F08D4FE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lastRenderedPageBreak/>
        <w:t>一、问题重述</w:t>
      </w:r>
    </w:p>
    <w:p w14:paraId="28641BE0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 问题背景</w:t>
      </w:r>
    </w:p>
    <w:p w14:paraId="0226A288" w14:textId="77777777" w:rsidR="009617FB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塔式太阳能光热发电是主流新能源利用技术之一，通过大规模定日镜场将太阳辐射能汇聚至塔顶集热器，将光能转化为热能进而发电。定日镜场的光学效率直接决定光热电站的发电能力、建设成本与运行经济性。本文研究内容源自 2023 年全国大学生数学建模竞赛 A 题，围绕定日镜场效率计算与布局优化展开分析。</w:t>
      </w:r>
    </w:p>
    <w:p w14:paraId="3BD20960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 问题描述</w:t>
      </w:r>
    </w:p>
    <w:p w14:paraId="718FBF85" w14:textId="77777777" w:rsidR="009617FB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本次研究包含三个递进式问题，约束条件与优化目标如下：</w:t>
      </w:r>
    </w:p>
    <w:p w14:paraId="4AB1298D" w14:textId="77777777" w:rsidR="009617FB" w:rsidRDefault="00000000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</w:rPr>
      </w:pPr>
      <w:r>
        <w:rPr>
          <w:rStyle w:val="a3"/>
          <w:color w:val="000000"/>
          <w:sz w:val="24"/>
        </w:rPr>
        <w:t>问题</w:t>
      </w:r>
      <w:proofErr w:type="gramStart"/>
      <w:r>
        <w:rPr>
          <w:rStyle w:val="a3"/>
          <w:color w:val="000000"/>
          <w:sz w:val="24"/>
        </w:rPr>
        <w:t>一</w:t>
      </w:r>
      <w:proofErr w:type="gramEnd"/>
      <w:r>
        <w:rPr>
          <w:color w:val="000000"/>
          <w:sz w:val="24"/>
        </w:rPr>
        <w:t>：已知由</w:t>
      </w:r>
      <w:r>
        <w:rPr>
          <w:color w:val="000000"/>
          <w:sz w:val="24"/>
        </w:rPr>
        <w:t xml:space="preserve"> 1745 </w:t>
      </w:r>
      <w:r>
        <w:rPr>
          <w:color w:val="000000"/>
          <w:sz w:val="24"/>
        </w:rPr>
        <w:t>面定日镜组成的镜场，吸收塔位于场地中心，所有镜面规格为</w:t>
      </w:r>
      <w:r>
        <w:rPr>
          <w:color w:val="000000"/>
          <w:sz w:val="24"/>
        </w:rPr>
        <w:t xml:space="preserve"> 6 m×6 m</w:t>
      </w:r>
      <w:r>
        <w:rPr>
          <w:color w:val="000000"/>
          <w:sz w:val="24"/>
        </w:rPr>
        <w:t>，安装高度</w:t>
      </w:r>
      <w:r>
        <w:rPr>
          <w:color w:val="000000"/>
          <w:sz w:val="24"/>
        </w:rPr>
        <w:t xml:space="preserve"> 4 m</w:t>
      </w:r>
      <w:r>
        <w:rPr>
          <w:color w:val="000000"/>
          <w:sz w:val="24"/>
        </w:rPr>
        <w:t>。计算</w:t>
      </w:r>
      <w:proofErr w:type="gramStart"/>
      <w:r>
        <w:rPr>
          <w:color w:val="000000"/>
          <w:sz w:val="24"/>
        </w:rPr>
        <w:t>该镜场</w:t>
      </w:r>
      <w:proofErr w:type="gramEnd"/>
      <w:r>
        <w:rPr>
          <w:color w:val="000000"/>
          <w:sz w:val="24"/>
        </w:rPr>
        <w:t>年平均光学效率、年平均输出热功率、单位镜面面积年平均输出热功率。</w:t>
      </w:r>
    </w:p>
    <w:p w14:paraId="2D0C6F7A" w14:textId="77777777" w:rsidR="009617FB" w:rsidRDefault="00000000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</w:rPr>
      </w:pPr>
      <w:r>
        <w:rPr>
          <w:rStyle w:val="a3"/>
          <w:color w:val="000000"/>
          <w:sz w:val="24"/>
        </w:rPr>
        <w:t>问题二</w:t>
      </w:r>
      <w:r>
        <w:rPr>
          <w:color w:val="000000"/>
          <w:sz w:val="24"/>
        </w:rPr>
        <w:t>：划定设计区域：吸收塔周边</w:t>
      </w:r>
      <w:r>
        <w:rPr>
          <w:color w:val="000000"/>
          <w:sz w:val="24"/>
        </w:rPr>
        <w:t xml:space="preserve"> 100 m </w:t>
      </w:r>
      <w:r>
        <w:rPr>
          <w:color w:val="000000"/>
          <w:sz w:val="24"/>
        </w:rPr>
        <w:t>范围内禁止布置镜面，</w:t>
      </w:r>
      <w:proofErr w:type="gramStart"/>
      <w:r>
        <w:rPr>
          <w:color w:val="000000"/>
          <w:sz w:val="24"/>
        </w:rPr>
        <w:t>镜场整体</w:t>
      </w:r>
      <w:proofErr w:type="gramEnd"/>
      <w:r>
        <w:rPr>
          <w:color w:val="000000"/>
          <w:sz w:val="24"/>
        </w:rPr>
        <w:t>为半径不超过</w:t>
      </w:r>
      <w:r>
        <w:rPr>
          <w:color w:val="000000"/>
          <w:sz w:val="24"/>
        </w:rPr>
        <w:t xml:space="preserve"> 350 m </w:t>
      </w:r>
      <w:r>
        <w:rPr>
          <w:color w:val="000000"/>
          <w:sz w:val="24"/>
        </w:rPr>
        <w:t>的圆形区域。自主设计吸收塔位置、定日镜统一尺寸、安装高度与镜面坐标，</w:t>
      </w:r>
      <w:proofErr w:type="gramStart"/>
      <w:r>
        <w:rPr>
          <w:color w:val="000000"/>
          <w:sz w:val="24"/>
        </w:rPr>
        <w:t>要求镜场年平均</w:t>
      </w:r>
      <w:proofErr w:type="gramEnd"/>
      <w:r>
        <w:rPr>
          <w:color w:val="000000"/>
          <w:sz w:val="24"/>
        </w:rPr>
        <w:t>输出功率不低于</w:t>
      </w:r>
      <w:r>
        <w:rPr>
          <w:color w:val="000000"/>
          <w:sz w:val="24"/>
        </w:rPr>
        <w:t xml:space="preserve"> 60 MW</w:t>
      </w:r>
      <w:r>
        <w:rPr>
          <w:color w:val="000000"/>
          <w:sz w:val="24"/>
        </w:rPr>
        <w:t>，并最大化单位镜面面积输出功率。</w:t>
      </w:r>
    </w:p>
    <w:p w14:paraId="42CC83F4" w14:textId="77777777" w:rsidR="009617FB" w:rsidRDefault="00000000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</w:rPr>
      </w:pPr>
      <w:r>
        <w:rPr>
          <w:rStyle w:val="a3"/>
          <w:color w:val="000000"/>
          <w:sz w:val="24"/>
        </w:rPr>
        <w:t>问题三</w:t>
      </w:r>
      <w:r>
        <w:rPr>
          <w:color w:val="000000"/>
          <w:sz w:val="24"/>
        </w:rPr>
        <w:t>：在问题二布局基础上，取消镜面统一尺寸约束，单块镜面宽度、高度、安装高度可独立设置（约束：</w:t>
      </w:r>
      <w:r>
        <w:rPr>
          <w:color w:val="000000"/>
          <w:sz w:val="29"/>
          <w:szCs w:val="29"/>
        </w:rPr>
        <w:t>2 m≤H≤W≤8 m</w:t>
      </w:r>
      <w:r>
        <w:rPr>
          <w:color w:val="000000"/>
          <w:sz w:val="24"/>
        </w:rPr>
        <w:t>，安装高度</w:t>
      </w:r>
      <w:proofErr w:type="spellStart"/>
      <w:r>
        <w:rPr>
          <w:color w:val="000000"/>
          <w:sz w:val="29"/>
          <w:szCs w:val="29"/>
        </w:rPr>
        <w:t>h≥H</w:t>
      </w:r>
      <w:proofErr w:type="spellEnd"/>
      <w:r>
        <w:rPr>
          <w:color w:val="000000"/>
          <w:sz w:val="29"/>
          <w:szCs w:val="29"/>
        </w:rPr>
        <w:t>/2</w:t>
      </w:r>
      <w:r>
        <w:rPr>
          <w:color w:val="000000"/>
          <w:sz w:val="24"/>
        </w:rPr>
        <w:t>），仍以年均输出功率</w:t>
      </w:r>
      <w:r>
        <w:rPr>
          <w:color w:val="000000"/>
          <w:sz w:val="24"/>
        </w:rPr>
        <w:t xml:space="preserve">≥60 MW </w:t>
      </w:r>
      <w:r>
        <w:rPr>
          <w:color w:val="000000"/>
          <w:sz w:val="24"/>
        </w:rPr>
        <w:t>为约束，追求单位面积功率最大化。</w:t>
      </w:r>
    </w:p>
    <w:p w14:paraId="4A5626D6" w14:textId="77777777" w:rsidR="009617FB" w:rsidRDefault="00000000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二、模型假设与符号约定</w:t>
      </w:r>
    </w:p>
    <w:p w14:paraId="4D0E052B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 基本假设</w:t>
      </w:r>
    </w:p>
    <w:p w14:paraId="345E97EC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r>
        <w:rPr>
          <w:color w:val="000000"/>
          <w:sz w:val="24"/>
        </w:rPr>
        <w:t>大气层外太阳光线视为平行光，太阳光锥半角取</w:t>
      </w:r>
      <w:r>
        <w:rPr>
          <w:color w:val="000000"/>
          <w:sz w:val="24"/>
        </w:rPr>
        <w:t xml:space="preserve"> 4.65 </w:t>
      </w:r>
      <w:proofErr w:type="spellStart"/>
      <w:r>
        <w:rPr>
          <w:color w:val="000000"/>
          <w:sz w:val="24"/>
        </w:rPr>
        <w:t>mrad</w:t>
      </w:r>
      <w:proofErr w:type="spellEnd"/>
      <w:r>
        <w:rPr>
          <w:color w:val="000000"/>
          <w:sz w:val="24"/>
        </w:rPr>
        <w:t>；</w:t>
      </w:r>
    </w:p>
    <w:p w14:paraId="3BEF512F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r>
        <w:rPr>
          <w:color w:val="000000"/>
          <w:sz w:val="24"/>
        </w:rPr>
        <w:t>定日镜为理想平面反射镜，安装高度定义为镜面中心离地高度；</w:t>
      </w:r>
    </w:p>
    <w:p w14:paraId="30FF9BFB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proofErr w:type="gramStart"/>
      <w:r>
        <w:rPr>
          <w:color w:val="000000"/>
          <w:sz w:val="24"/>
        </w:rPr>
        <w:t>集热器简化</w:t>
      </w:r>
      <w:proofErr w:type="gramEnd"/>
      <w:r>
        <w:rPr>
          <w:color w:val="000000"/>
          <w:sz w:val="24"/>
        </w:rPr>
        <w:t>为圆柱体，尺寸为高</w:t>
      </w:r>
      <w:r>
        <w:rPr>
          <w:color w:val="000000"/>
          <w:sz w:val="24"/>
        </w:rPr>
        <w:t xml:space="preserve"> 8 m</w:t>
      </w:r>
      <w:r>
        <w:rPr>
          <w:color w:val="000000"/>
          <w:sz w:val="24"/>
        </w:rPr>
        <w:t>、直径</w:t>
      </w:r>
      <w:r>
        <w:rPr>
          <w:color w:val="000000"/>
          <w:sz w:val="24"/>
        </w:rPr>
        <w:t xml:space="preserve"> 7 m</w:t>
      </w:r>
      <w:r>
        <w:rPr>
          <w:color w:val="000000"/>
          <w:sz w:val="24"/>
        </w:rPr>
        <w:t>，外表面均匀接收反射光斑；</w:t>
      </w:r>
    </w:p>
    <w:p w14:paraId="5A8845D8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r>
        <w:rPr>
          <w:color w:val="000000"/>
          <w:sz w:val="24"/>
        </w:rPr>
        <w:t>大气透射率仅与镜面到</w:t>
      </w:r>
      <w:proofErr w:type="gramStart"/>
      <w:r>
        <w:rPr>
          <w:color w:val="000000"/>
          <w:sz w:val="24"/>
        </w:rPr>
        <w:t>集热器的</w:t>
      </w:r>
      <w:proofErr w:type="gramEnd"/>
      <w:r>
        <w:rPr>
          <w:color w:val="000000"/>
          <w:sz w:val="24"/>
        </w:rPr>
        <w:t>直线距离相关，忽略局部天气、气象差异；</w:t>
      </w:r>
    </w:p>
    <w:p w14:paraId="232B3224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r>
        <w:rPr>
          <w:color w:val="000000"/>
          <w:sz w:val="24"/>
        </w:rPr>
        <w:t>所有定日镜镜面反射率恒定为</w:t>
      </w:r>
      <w:r>
        <w:rPr>
          <w:color w:val="000000"/>
          <w:sz w:val="24"/>
        </w:rPr>
        <w:t xml:space="preserve"> 0.92</w:t>
      </w:r>
      <w:r>
        <w:rPr>
          <w:color w:val="000000"/>
          <w:sz w:val="24"/>
        </w:rPr>
        <w:t>；</w:t>
      </w:r>
    </w:p>
    <w:p w14:paraId="6E5CCF5A" w14:textId="77777777" w:rsidR="009617FB" w:rsidRDefault="00000000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</w:rPr>
      </w:pPr>
      <w:r>
        <w:rPr>
          <w:color w:val="000000"/>
          <w:sz w:val="24"/>
        </w:rPr>
        <w:t>全年性能指标采用</w:t>
      </w:r>
      <w:r>
        <w:rPr>
          <w:rStyle w:val="a3"/>
          <w:color w:val="000000"/>
          <w:sz w:val="24"/>
        </w:rPr>
        <w:t>每月</w:t>
      </w:r>
      <w:r>
        <w:rPr>
          <w:rStyle w:val="a3"/>
          <w:color w:val="000000"/>
          <w:sz w:val="24"/>
        </w:rPr>
        <w:t xml:space="preserve"> 21 </w:t>
      </w:r>
      <w:r>
        <w:rPr>
          <w:rStyle w:val="a3"/>
          <w:color w:val="000000"/>
          <w:sz w:val="24"/>
        </w:rPr>
        <w:t>日</w:t>
      </w:r>
      <w:r>
        <w:rPr>
          <w:rStyle w:val="a3"/>
          <w:color w:val="000000"/>
          <w:sz w:val="24"/>
        </w:rPr>
        <w:t xml:space="preserve"> 5 </w:t>
      </w:r>
      <w:proofErr w:type="gramStart"/>
      <w:r>
        <w:rPr>
          <w:rStyle w:val="a3"/>
          <w:color w:val="000000"/>
          <w:sz w:val="24"/>
        </w:rPr>
        <w:t>个</w:t>
      </w:r>
      <w:proofErr w:type="gramEnd"/>
      <w:r>
        <w:rPr>
          <w:rStyle w:val="a3"/>
          <w:color w:val="000000"/>
          <w:sz w:val="24"/>
        </w:rPr>
        <w:t>典型时刻（</w:t>
      </w:r>
      <w:r>
        <w:rPr>
          <w:rStyle w:val="a3"/>
          <w:color w:val="000000"/>
          <w:sz w:val="24"/>
        </w:rPr>
        <w:t>9:00</w:t>
      </w:r>
      <w:r>
        <w:rPr>
          <w:rStyle w:val="a3"/>
          <w:color w:val="000000"/>
          <w:sz w:val="24"/>
        </w:rPr>
        <w:t>、</w:t>
      </w:r>
      <w:r>
        <w:rPr>
          <w:rStyle w:val="a3"/>
          <w:color w:val="000000"/>
          <w:sz w:val="24"/>
        </w:rPr>
        <w:t>10:30</w:t>
      </w:r>
      <w:r>
        <w:rPr>
          <w:rStyle w:val="a3"/>
          <w:color w:val="000000"/>
          <w:sz w:val="24"/>
        </w:rPr>
        <w:t>、</w:t>
      </w:r>
      <w:r>
        <w:rPr>
          <w:rStyle w:val="a3"/>
          <w:color w:val="000000"/>
          <w:sz w:val="24"/>
        </w:rPr>
        <w:t>12:00</w:t>
      </w:r>
      <w:r>
        <w:rPr>
          <w:rStyle w:val="a3"/>
          <w:color w:val="000000"/>
          <w:sz w:val="24"/>
        </w:rPr>
        <w:t>、</w:t>
      </w:r>
      <w:r>
        <w:rPr>
          <w:rStyle w:val="a3"/>
          <w:color w:val="000000"/>
          <w:sz w:val="24"/>
        </w:rPr>
        <w:t>13:30</w:t>
      </w:r>
      <w:r>
        <w:rPr>
          <w:rStyle w:val="a3"/>
          <w:color w:val="000000"/>
          <w:sz w:val="24"/>
        </w:rPr>
        <w:t>、</w:t>
      </w:r>
      <w:r>
        <w:rPr>
          <w:rStyle w:val="a3"/>
          <w:color w:val="000000"/>
          <w:sz w:val="24"/>
        </w:rPr>
        <w:t>15:00</w:t>
      </w:r>
      <w:r>
        <w:rPr>
          <w:rStyle w:val="a3"/>
          <w:color w:val="000000"/>
          <w:sz w:val="24"/>
        </w:rPr>
        <w:t>）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共</w:t>
      </w:r>
      <w:r>
        <w:rPr>
          <w:color w:val="000000"/>
          <w:sz w:val="24"/>
        </w:rPr>
        <w:t xml:space="preserve"> 60 </w:t>
      </w:r>
      <w:r>
        <w:rPr>
          <w:color w:val="000000"/>
          <w:sz w:val="24"/>
        </w:rPr>
        <w:t>个时间点的计算均值代表。</w:t>
      </w:r>
    </w:p>
    <w:p w14:paraId="02E98779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 主要符号约定</w:t>
      </w:r>
    </w:p>
    <w:p w14:paraId="7762C4D8" w14:textId="77777777" w:rsidR="009617FB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3390"/>
        <w:gridCol w:w="770"/>
      </w:tblGrid>
      <w:tr w:rsidR="009617FB" w14:paraId="172F2D3A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AF17D" w14:textId="77777777" w:rsidR="009617FB" w:rsidRDefault="00000000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1C551" w14:textId="77777777" w:rsidR="009617FB" w:rsidRDefault="00000000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5967B" w14:textId="77777777" w:rsidR="009617FB" w:rsidRDefault="00000000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单位</w:t>
            </w:r>
          </w:p>
        </w:tc>
      </w:tr>
      <w:tr w:rsidR="009617FB" w14:paraId="74DD1C4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151F3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DEC5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当地纬度（39.4°N）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0682F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度</w:t>
            </w:r>
          </w:p>
        </w:tc>
      </w:tr>
      <w:tr w:rsidR="009617FB" w14:paraId="7E659D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B8BC9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2AF4E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海拔高度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7679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km</w:t>
            </w:r>
          </w:p>
        </w:tc>
      </w:tr>
      <w:tr w:rsidR="009617FB" w14:paraId="78E3A4F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279FC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αs​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37DF5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太阳高度角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11C1B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度</w:t>
            </w:r>
          </w:p>
        </w:tc>
      </w:tr>
      <w:tr w:rsidR="009617FB" w14:paraId="76C5F92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9A72F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lastRenderedPageBreak/>
              <w:t>γs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8B2C8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太阳方位角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A112E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度</w:t>
            </w:r>
          </w:p>
        </w:tc>
      </w:tr>
      <w:tr w:rsidR="009617FB" w14:paraId="076D212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3E0D3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DNI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F02E7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法向直接辐射辐照度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A1B21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kW/m2</w:t>
            </w:r>
          </w:p>
        </w:tc>
      </w:tr>
      <w:tr w:rsidR="009617FB" w14:paraId="4A39E44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80F4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ηcos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13E21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余弦效率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34C9C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0F14364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506BA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ηat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3D9E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大气透射率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CF13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4EEC1C9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9A494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ηsb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E66B4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阴影遮挡效率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68F0E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337E529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22D64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ηtrunc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FD6B5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截断效率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9124C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7EB60FA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C7579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ηref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5F25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镜面反射率（定值 0.92）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A321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094E645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CE651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3C16A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镜场总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光学效率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A4F7E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—</w:t>
            </w:r>
          </w:p>
        </w:tc>
      </w:tr>
      <w:tr w:rsidR="009617FB" w14:paraId="1DD0743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05D556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823B6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镜场年平均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输出热功率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D9F8C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MW</w:t>
            </w:r>
          </w:p>
        </w:tc>
      </w:tr>
      <w:tr w:rsidR="009617FB" w14:paraId="60D9F09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80293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Epa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2AD0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单位镜面面积年平均输出热功率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9D3CF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kW/m2</w:t>
            </w:r>
          </w:p>
        </w:tc>
      </w:tr>
      <w:tr w:rsidR="009617FB" w14:paraId="57027A1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90585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dHR</w:t>
            </w:r>
            <w:proofErr w:type="spellEnd"/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E0295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镜面中心到</w:t>
            </w: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集热器中心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直线距离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20F3E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m</w:t>
            </w:r>
          </w:p>
        </w:tc>
      </w:tr>
      <w:tr w:rsidR="009617FB" w14:paraId="2B258A5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6CA0D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0260D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定日镜总数量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18ADD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面</w:t>
            </w:r>
          </w:p>
        </w:tc>
      </w:tr>
      <w:tr w:rsidR="009617FB" w14:paraId="761B65D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7F42B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406C1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单块镜面面积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7B109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m2</w:t>
            </w:r>
          </w:p>
        </w:tc>
      </w:tr>
      <w:tr w:rsidR="009617FB" w14:paraId="43D6464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7D0FA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A3B78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镜场总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镜面面积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D73FF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9"/>
                <w:szCs w:val="29"/>
                <w:lang w:bidi="ar"/>
              </w:rPr>
              <w:t>m2</w:t>
            </w:r>
          </w:p>
        </w:tc>
      </w:tr>
    </w:tbl>
    <w:p w14:paraId="26B4B9C8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</w:rPr>
        <w:t>三、统一光学效率模型</w:t>
      </w:r>
    </w:p>
    <w:p w14:paraId="0089B9F1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本文三个问题共用一套光学效率计算模型，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镜场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总</w:t>
      </w:r>
      <w:proofErr w:type="gramEnd"/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光学效率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为五项独立效率因子的乘积，公式如下： η=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ηsb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η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cos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η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at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η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trunc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η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ref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</w:p>
    <w:p w14:paraId="4DE3D401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3.1 太阳几何模型</w:t>
      </w:r>
    </w:p>
    <w:p w14:paraId="0FE43E38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以镜场圆心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为坐标原点，建立右手直角坐标系：x 轴指向正东，y 轴指向正北，z 轴垂直地面向上。</w:t>
      </w:r>
    </w:p>
    <w:p w14:paraId="29F83E25" w14:textId="77777777" w:rsidR="009617FB" w:rsidRPr="001D1C39" w:rsidRDefault="00000000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 xml:space="preserve">赤纬角：由春分起算的天数D计算 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sinδ</w:t>
      </w:r>
      <w:proofErr w:type="spellEnd"/>
      <w:r w:rsidRPr="001D1C39">
        <w:rPr>
          <w:rFonts w:ascii="宋体" w:eastAsia="宋体" w:hAnsi="宋体"/>
          <w:color w:val="000000"/>
          <w:sz w:val="24"/>
        </w:rPr>
        <w:t>=sin(3652πD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)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sin(23.45</w:t>
      </w:r>
      <w:r w:rsidRPr="001D1C39">
        <w:rPr>
          <w:rFonts w:ascii="Cambria Math" w:eastAsia="宋体" w:hAnsi="Cambria Math" w:cs="Cambria Math"/>
          <w:color w:val="000000"/>
          <w:sz w:val="24"/>
        </w:rPr>
        <w:t>∘</w:t>
      </w:r>
      <w:r w:rsidRPr="001D1C39">
        <w:rPr>
          <w:rFonts w:ascii="宋体" w:eastAsia="宋体" w:hAnsi="宋体"/>
          <w:color w:val="000000"/>
          <w:sz w:val="24"/>
        </w:rPr>
        <w:t>)</w:t>
      </w:r>
    </w:p>
    <w:p w14:paraId="319EB3C2" w14:textId="77777777" w:rsidR="009617FB" w:rsidRPr="001D1C39" w:rsidRDefault="00000000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时角：由当地时间ST计算（单位：弧度） ω=12π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(ST</w:t>
      </w:r>
      <w:r w:rsidRPr="001D1C39">
        <w:rPr>
          <w:rFonts w:ascii="Cambria Math" w:eastAsia="宋体" w:hAnsi="Cambria Math" w:cs="Cambria Math"/>
          <w:color w:val="000000"/>
          <w:sz w:val="24"/>
        </w:rPr>
        <w:t>−</w:t>
      </w:r>
      <w:r w:rsidRPr="001D1C39">
        <w:rPr>
          <w:rFonts w:ascii="宋体" w:eastAsia="宋体" w:hAnsi="宋体"/>
          <w:color w:val="000000"/>
          <w:sz w:val="24"/>
        </w:rPr>
        <w:t>12)</w:t>
      </w:r>
    </w:p>
    <w:p w14:paraId="47BBB599" w14:textId="77777777" w:rsidR="009617FB" w:rsidRPr="001D1C39" w:rsidRDefault="00000000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太阳高度角 sinαs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=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color w:val="000000"/>
          <w:sz w:val="24"/>
        </w:rPr>
        <w:t>δ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color w:val="000000"/>
          <w:sz w:val="24"/>
        </w:rPr>
        <w:t>φ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color w:val="000000"/>
          <w:sz w:val="24"/>
        </w:rPr>
        <w:t>ω</w:t>
      </w:r>
      <w:r w:rsidRPr="001D1C39">
        <w:rPr>
          <w:rFonts w:ascii="宋体" w:eastAsia="宋体" w:hAnsi="宋体"/>
          <w:color w:val="000000"/>
          <w:sz w:val="24"/>
        </w:rPr>
        <w:t>+sin</w:t>
      </w:r>
      <w:r w:rsidRPr="001D1C39">
        <w:rPr>
          <w:rFonts w:ascii="宋体" w:eastAsia="宋体" w:hAnsi="宋体" w:cs="宋体" w:hint="eastAsia"/>
          <w:color w:val="000000"/>
          <w:sz w:val="24"/>
        </w:rPr>
        <w:t>δ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sin</w:t>
      </w:r>
      <w:r w:rsidRPr="001D1C39">
        <w:rPr>
          <w:rFonts w:ascii="宋体" w:eastAsia="宋体" w:hAnsi="宋体" w:cs="宋体" w:hint="eastAsia"/>
          <w:color w:val="000000"/>
          <w:sz w:val="24"/>
        </w:rPr>
        <w:t>φ</w:t>
      </w:r>
      <w:proofErr w:type="spellEnd"/>
    </w:p>
    <w:p w14:paraId="0722364C" w14:textId="77777777" w:rsidR="009617FB" w:rsidRPr="001D1C39" w:rsidRDefault="00000000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太阳方位角（</w:t>
      </w:r>
      <w:proofErr w:type="gramStart"/>
      <w:r w:rsidRPr="001D1C39">
        <w:rPr>
          <w:rFonts w:ascii="宋体" w:eastAsia="宋体" w:hAnsi="宋体"/>
          <w:color w:val="000000"/>
          <w:sz w:val="24"/>
        </w:rPr>
        <w:t>正南为</w:t>
      </w:r>
      <w:proofErr w:type="gramEnd"/>
      <w:r w:rsidRPr="001D1C39">
        <w:rPr>
          <w:rFonts w:ascii="宋体" w:eastAsia="宋体" w:hAnsi="宋体"/>
          <w:color w:val="000000"/>
          <w:sz w:val="24"/>
        </w:rPr>
        <w:t xml:space="preserve"> 0°，向西为正；上午时刻方位角取负值） 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cosγs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=cos</w:t>
      </w:r>
      <w:r w:rsidRPr="001D1C39">
        <w:rPr>
          <w:rFonts w:ascii="宋体" w:eastAsia="宋体" w:hAnsi="宋体" w:cs="宋体" w:hint="eastAsia"/>
          <w:color w:val="000000"/>
          <w:sz w:val="24"/>
        </w:rPr>
        <w:t>α</w:t>
      </w:r>
      <w:r w:rsidRPr="001D1C39">
        <w:rPr>
          <w:rFonts w:ascii="宋体" w:eastAsia="宋体" w:hAnsi="宋体"/>
          <w:color w:val="000000"/>
          <w:sz w:val="24"/>
        </w:rPr>
        <w:t>s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cos</w:t>
      </w:r>
      <w:r w:rsidRPr="001D1C39">
        <w:rPr>
          <w:rFonts w:ascii="Cambria" w:eastAsia="宋体" w:hAnsi="Cambria" w:cs="Cambria"/>
          <w:color w:val="000000"/>
          <w:sz w:val="24"/>
        </w:rPr>
        <w:t>ϕ</w:t>
      </w:r>
      <w:r w:rsidRPr="001D1C39">
        <w:rPr>
          <w:rFonts w:ascii="宋体" w:eastAsia="宋体" w:hAnsi="宋体"/>
          <w:color w:val="000000"/>
          <w:sz w:val="24"/>
        </w:rPr>
        <w:t>sinδ</w:t>
      </w:r>
      <w:proofErr w:type="spellEnd"/>
      <w:r w:rsidRPr="001D1C39">
        <w:rPr>
          <w:rFonts w:ascii="Cambria Math" w:eastAsia="宋体" w:hAnsi="Cambria Math" w:cs="Cambria Math"/>
          <w:color w:val="000000"/>
          <w:sz w:val="24"/>
        </w:rPr>
        <w:t>−</w:t>
      </w:r>
      <w:r w:rsidRPr="001D1C39">
        <w:rPr>
          <w:rFonts w:ascii="宋体" w:eastAsia="宋体" w:hAnsi="宋体"/>
          <w:color w:val="000000"/>
          <w:sz w:val="24"/>
        </w:rPr>
        <w:t>sin</w:t>
      </w:r>
      <w:r w:rsidRPr="001D1C39">
        <w:rPr>
          <w:rFonts w:ascii="宋体" w:eastAsia="宋体" w:hAnsi="宋体" w:cs="宋体" w:hint="eastAsia"/>
          <w:color w:val="000000"/>
          <w:sz w:val="24"/>
        </w:rPr>
        <w:t>α</w:t>
      </w:r>
      <w:r w:rsidRPr="001D1C39">
        <w:rPr>
          <w:rFonts w:ascii="宋体" w:eastAsia="宋体" w:hAnsi="宋体"/>
          <w:color w:val="000000"/>
          <w:sz w:val="24"/>
        </w:rPr>
        <w:t>s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sin</w:t>
      </w:r>
      <w:r w:rsidRPr="001D1C39">
        <w:rPr>
          <w:rFonts w:ascii="宋体" w:eastAsia="宋体" w:hAnsi="宋体" w:cs="宋体" w:hint="eastAsia"/>
          <w:color w:val="000000"/>
          <w:sz w:val="24"/>
        </w:rPr>
        <w:t>φ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</w:p>
    <w:p w14:paraId="0661B1CE" w14:textId="77777777" w:rsidR="001D1C39" w:rsidRPr="001D1C39" w:rsidRDefault="00000000" w:rsidP="001D1C39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b/>
          <w:bCs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lastRenderedPageBreak/>
        <w:t xml:space="preserve">太阳入射单位向量 </w:t>
      </w:r>
      <w:r w:rsidRPr="001D1C39">
        <w:rPr>
          <w:rFonts w:ascii="宋体" w:eastAsia="宋体" w:hAnsi="宋体"/>
          <w:b/>
          <w:bCs/>
          <w:color w:val="000000"/>
          <w:sz w:val="24"/>
        </w:rPr>
        <w:t>s^=(</w:t>
      </w:r>
      <w:r w:rsidRPr="001D1C39">
        <w:rPr>
          <w:rFonts w:ascii="Cambria Math" w:eastAsia="宋体" w:hAnsi="Cambria Math" w:cs="Cambria Math"/>
          <w:b/>
          <w:bCs/>
          <w:color w:val="000000"/>
          <w:sz w:val="24"/>
        </w:rPr>
        <w:t>−</w:t>
      </w:r>
      <w:r w:rsidRPr="001D1C39">
        <w:rPr>
          <w:rFonts w:ascii="宋体" w:eastAsia="宋体" w:hAnsi="宋体"/>
          <w:b/>
          <w:bCs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b/>
          <w:bCs/>
          <w:color w:val="000000"/>
          <w:sz w:val="24"/>
        </w:rPr>
        <w:t>α</w:t>
      </w:r>
      <w:r w:rsidRPr="001D1C39">
        <w:rPr>
          <w:rFonts w:ascii="宋体" w:eastAsia="宋体" w:hAnsi="宋体"/>
          <w:b/>
          <w:bCs/>
          <w:color w:val="000000"/>
          <w:sz w:val="24"/>
        </w:rPr>
        <w:t>s</w:t>
      </w:r>
      <w:r w:rsidRPr="001D1C39">
        <w:rPr>
          <w:rFonts w:ascii="Times New Roman" w:eastAsia="宋体" w:hAnsi="Times New Roman" w:cs="Times New Roman"/>
          <w:b/>
          <w:bCs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b/>
          <w:bCs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/>
          <w:b/>
          <w:bCs/>
          <w:color w:val="000000"/>
          <w:sz w:val="24"/>
        </w:rPr>
        <w:t>sin</w:t>
      </w:r>
      <w:r w:rsidRPr="001D1C39">
        <w:rPr>
          <w:rFonts w:ascii="宋体" w:eastAsia="宋体" w:hAnsi="宋体" w:cs="宋体" w:hint="eastAsia"/>
          <w:b/>
          <w:bCs/>
          <w:color w:val="000000"/>
          <w:sz w:val="24"/>
        </w:rPr>
        <w:t>γ</w:t>
      </w:r>
      <w:r w:rsidRPr="001D1C39">
        <w:rPr>
          <w:rFonts w:ascii="宋体" w:eastAsia="宋体" w:hAnsi="宋体"/>
          <w:b/>
          <w:bCs/>
          <w:color w:val="000000"/>
          <w:sz w:val="24"/>
        </w:rPr>
        <w:t>s</w:t>
      </w:r>
      <w:proofErr w:type="spellEnd"/>
      <w:r w:rsidRPr="001D1C39">
        <w:rPr>
          <w:rFonts w:ascii="Times New Roman" w:eastAsia="宋体" w:hAnsi="Times New Roman" w:cs="Times New Roman"/>
          <w:b/>
          <w:bCs/>
          <w:color w:val="000000"/>
          <w:sz w:val="24"/>
        </w:rPr>
        <w:t>​</w:t>
      </w:r>
      <w:r w:rsidRPr="001D1C39">
        <w:rPr>
          <w:rFonts w:ascii="宋体" w:eastAsia="宋体" w:hAnsi="宋体"/>
          <w:b/>
          <w:bCs/>
          <w:color w:val="000000"/>
          <w:sz w:val="24"/>
        </w:rPr>
        <w:t>,</w:t>
      </w:r>
      <w:r w:rsidRPr="001D1C39">
        <w:rPr>
          <w:rFonts w:ascii="Cambria Math" w:eastAsia="宋体" w:hAnsi="Cambria Math" w:cs="Cambria Math"/>
          <w:b/>
          <w:bCs/>
          <w:color w:val="000000"/>
          <w:sz w:val="24"/>
        </w:rPr>
        <w:t>−</w:t>
      </w:r>
      <w:r w:rsidRPr="001D1C39">
        <w:rPr>
          <w:rFonts w:ascii="宋体" w:eastAsia="宋体" w:hAnsi="宋体"/>
          <w:b/>
          <w:bCs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b/>
          <w:bCs/>
          <w:color w:val="000000"/>
          <w:sz w:val="24"/>
        </w:rPr>
        <w:t>α</w:t>
      </w:r>
      <w:r w:rsidRPr="001D1C39">
        <w:rPr>
          <w:rFonts w:ascii="宋体" w:eastAsia="宋体" w:hAnsi="宋体"/>
          <w:b/>
          <w:bCs/>
          <w:color w:val="000000"/>
          <w:sz w:val="24"/>
        </w:rPr>
        <w:t>s</w:t>
      </w:r>
      <w:r w:rsidRPr="001D1C39">
        <w:rPr>
          <w:rFonts w:ascii="Times New Roman" w:eastAsia="宋体" w:hAnsi="Times New Roman" w:cs="Times New Roman"/>
          <w:b/>
          <w:bCs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b/>
          <w:bCs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/>
          <w:b/>
          <w:bCs/>
          <w:color w:val="000000"/>
          <w:sz w:val="24"/>
        </w:rPr>
        <w:t>cos</w:t>
      </w:r>
      <w:r w:rsidRPr="001D1C39">
        <w:rPr>
          <w:rFonts w:ascii="宋体" w:eastAsia="宋体" w:hAnsi="宋体" w:cs="宋体" w:hint="eastAsia"/>
          <w:b/>
          <w:bCs/>
          <w:color w:val="000000"/>
          <w:sz w:val="24"/>
        </w:rPr>
        <w:t>γ</w:t>
      </w:r>
      <w:r w:rsidRPr="001D1C39">
        <w:rPr>
          <w:rFonts w:ascii="宋体" w:eastAsia="宋体" w:hAnsi="宋体"/>
          <w:b/>
          <w:bCs/>
          <w:color w:val="000000"/>
          <w:sz w:val="24"/>
        </w:rPr>
        <w:t>s</w:t>
      </w:r>
      <w:proofErr w:type="spellEnd"/>
      <w:r w:rsidRPr="001D1C39">
        <w:rPr>
          <w:rFonts w:ascii="Times New Roman" w:eastAsia="宋体" w:hAnsi="Times New Roman" w:cs="Times New Roman"/>
          <w:b/>
          <w:bCs/>
          <w:color w:val="000000"/>
          <w:sz w:val="24"/>
        </w:rPr>
        <w:t>​</w:t>
      </w:r>
      <w:r w:rsidRPr="001D1C39">
        <w:rPr>
          <w:rFonts w:ascii="宋体" w:eastAsia="宋体" w:hAnsi="宋体"/>
          <w:b/>
          <w:bCs/>
          <w:color w:val="000000"/>
          <w:sz w:val="24"/>
        </w:rPr>
        <w:t>,sin</w:t>
      </w:r>
      <w:r w:rsidRPr="001D1C39">
        <w:rPr>
          <w:rFonts w:ascii="宋体" w:eastAsia="宋体" w:hAnsi="宋体" w:cs="宋体" w:hint="eastAsia"/>
          <w:b/>
          <w:bCs/>
          <w:color w:val="000000"/>
          <w:sz w:val="24"/>
        </w:rPr>
        <w:t>α</w:t>
      </w:r>
      <w:r w:rsidRPr="001D1C39">
        <w:rPr>
          <w:rFonts w:ascii="宋体" w:eastAsia="宋体" w:hAnsi="宋体"/>
          <w:b/>
          <w:bCs/>
          <w:color w:val="000000"/>
          <w:sz w:val="24"/>
        </w:rPr>
        <w:t>s</w:t>
      </w:r>
      <w:r w:rsidRPr="001D1C39">
        <w:rPr>
          <w:rFonts w:ascii="Times New Roman" w:eastAsia="宋体" w:hAnsi="Times New Roman" w:cs="Times New Roman"/>
          <w:b/>
          <w:bCs/>
          <w:color w:val="000000"/>
          <w:sz w:val="24"/>
        </w:rPr>
        <w:t>​</w:t>
      </w:r>
      <w:r w:rsidRPr="001D1C39">
        <w:rPr>
          <w:rFonts w:ascii="宋体" w:eastAsia="宋体" w:hAnsi="宋体"/>
          <w:b/>
          <w:bCs/>
          <w:color w:val="000000"/>
          <w:sz w:val="24"/>
        </w:rPr>
        <w:t>)</w:t>
      </w:r>
    </w:p>
    <w:p w14:paraId="6D5ACCEE" w14:textId="61E0C13A" w:rsidR="009617FB" w:rsidRPr="001D1C39" w:rsidRDefault="00000000" w:rsidP="001D1C39">
      <w:pPr>
        <w:widowControl/>
        <w:numPr>
          <w:ilvl w:val="0"/>
          <w:numId w:val="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经校验，春分、夏至、冬至正午太阳高度角计算结果与天文学理论值完全吻合，模型精度可靠。</w:t>
      </w:r>
    </w:p>
    <w:p w14:paraId="5FC51794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3.2 法向直接辐射辐照度（DNI）</w:t>
      </w:r>
    </w:p>
    <w:p w14:paraId="29870B62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当地海拔H=3 km，法向直接辐射辐照度计算公式： DNI=G0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[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a+b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exp</w:t>
      </w:r>
      <w:proofErr w:type="spell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(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−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sin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α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s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c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)] 其中：太阳常数G0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=1.366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 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kW/m2，参数取值： ，，。 当太阳高度角αs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≤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0（太阳位于地平线以下）时，令DNI=0。</w:t>
      </w:r>
    </w:p>
    <w:p w14:paraId="60F6891E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3.3 余弦效率</w:t>
      </w:r>
    </w:p>
    <w:p w14:paraId="52C44D3D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根据光的反射定律，镜面法向为太阳入射方向与反射方向的角平分线： 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n^i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∣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s^+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r^i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∣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s^+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r^i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,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r^i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∣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T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−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Pi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∣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T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−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Pi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余弦效率为镜面法向与太阳入射方向的点积： 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ηcos,i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n^i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s^ 物理意义：光线入射角会削减镜面有效采光面积，是镜场主要能量损失来源之一。</w:t>
      </w:r>
    </w:p>
    <w:p w14:paraId="3685441B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3.4 大气透射率</w:t>
      </w:r>
    </w:p>
    <w:p w14:paraId="039B40DF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针对镜距</w:t>
      </w:r>
      <w:proofErr w:type="spellStart"/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dHR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≤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1000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 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m场景，采用经验公式计算： 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ηat,i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=0.99321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−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0.0001176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dHR,i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+1.97</w:t>
      </w:r>
      <w:r w:rsidRPr="001D1C3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×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10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−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8</w:t>
      </w:r>
      <w:r w:rsidRPr="001D1C39">
        <w:rPr>
          <w:rFonts w:ascii="Cambria Math" w:eastAsia="宋体" w:hAnsi="Cambria Math" w:cs="Cambria Math"/>
          <w:color w:val="000000"/>
          <w:kern w:val="0"/>
          <w:sz w:val="24"/>
          <w:lang w:bidi="ar"/>
        </w:rPr>
        <w:t>⋅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dHR,i2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</w:p>
    <w:p w14:paraId="4012CC19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3.5 镜面反射率</w:t>
      </w:r>
    </w:p>
    <w:p w14:paraId="3C37239A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模型中镜面反射率为固定常数：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ηref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=0.92。</w:t>
      </w:r>
    </w:p>
    <w:p w14:paraId="61635139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3.6 截断效率</w:t>
      </w:r>
    </w:p>
    <w:p w14:paraId="6B70DFF2" w14:textId="0C469FE1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太阳光存在 4.65 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mrad</w:t>
      </w:r>
      <w:proofErr w:type="spell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的发散角，反射光斑无法全部落入集热器，由此产生截断损失。本文采用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蒙特卡洛光线追迹法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计算截断效率： 在单块镜面上取 3×3 采样点，叠加太阳光锥扰动生成 153 条模拟光线，判断光线是否与圆柱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形集热器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相交，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有效光线数与总光线数的比值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即为截断效率： 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ηtrunc,i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=153m</w:t>
      </w:r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圆柱相交判定方程：At2+Bt+C=0。</w:t>
      </w:r>
    </w:p>
    <w:p w14:paraId="41BBC673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3.7 阴影遮挡效率</w:t>
      </w:r>
    </w:p>
    <w:p w14:paraId="473A4192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遮挡分为 ** 阴影（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邻镜遮挡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入射光）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与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光路遮挡（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邻镜遮挡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反射光）** 两类。 计算流程：</w:t>
      </w:r>
    </w:p>
    <w:p w14:paraId="161028CB" w14:textId="77777777" w:rsidR="009617FB" w:rsidRPr="001D1C39" w:rsidRDefault="00000000">
      <w:pPr>
        <w:widowControl/>
        <w:numPr>
          <w:ilvl w:val="0"/>
          <w:numId w:val="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利用 KD-Tree 算法快速检索镜面周边 20 m 范围内相邻镜面；</w:t>
      </w:r>
    </w:p>
    <w:p w14:paraId="6F1A2647" w14:textId="77777777" w:rsidR="009617FB" w:rsidRPr="001D1C39" w:rsidRDefault="00000000">
      <w:pPr>
        <w:widowControl/>
        <w:numPr>
          <w:ilvl w:val="0"/>
          <w:numId w:val="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将</w:t>
      </w:r>
      <w:proofErr w:type="gramStart"/>
      <w:r w:rsidRPr="001D1C39">
        <w:rPr>
          <w:rFonts w:ascii="宋体" w:eastAsia="宋体" w:hAnsi="宋体"/>
          <w:color w:val="000000"/>
          <w:sz w:val="24"/>
        </w:rPr>
        <w:t>邻镜角点</w:t>
      </w:r>
      <w:proofErr w:type="gramEnd"/>
      <w:r w:rsidRPr="001D1C39">
        <w:rPr>
          <w:rFonts w:ascii="宋体" w:eastAsia="宋体" w:hAnsi="宋体"/>
          <w:color w:val="000000"/>
          <w:sz w:val="24"/>
        </w:rPr>
        <w:t>沿入射方向、反射方向投影至当前镜面平面；</w:t>
      </w:r>
    </w:p>
    <w:p w14:paraId="4CC7412F" w14:textId="77777777" w:rsidR="009617FB" w:rsidRPr="001D1C39" w:rsidRDefault="00000000">
      <w:pPr>
        <w:widowControl/>
        <w:numPr>
          <w:ilvl w:val="0"/>
          <w:numId w:val="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采用 Sutherland-Hodgman 多边形裁剪算法计算重叠区域；</w:t>
      </w:r>
    </w:p>
    <w:p w14:paraId="033D5A46" w14:textId="77777777" w:rsidR="009617FB" w:rsidRPr="001D1C39" w:rsidRDefault="00000000">
      <w:pPr>
        <w:widowControl/>
        <w:numPr>
          <w:ilvl w:val="0"/>
          <w:numId w:val="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 xml:space="preserve">12×12 栅格法估算遮挡面积占比，最终得： 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η</w:t>
      </w:r>
      <w:proofErr w:type="gramStart"/>
      <w:r w:rsidRPr="001D1C39">
        <w:rPr>
          <w:rFonts w:ascii="宋体" w:eastAsia="宋体" w:hAnsi="宋体"/>
          <w:color w:val="000000"/>
          <w:sz w:val="24"/>
        </w:rPr>
        <w:t>sb,i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proofErr w:type="gramEnd"/>
      <w:r w:rsidRPr="001D1C39">
        <w:rPr>
          <w:rFonts w:ascii="宋体" w:eastAsia="宋体" w:hAnsi="宋体"/>
          <w:color w:val="000000"/>
          <w:sz w:val="24"/>
        </w:rPr>
        <w:t>=1</w:t>
      </w:r>
      <w:r w:rsidRPr="001D1C39">
        <w:rPr>
          <w:rFonts w:ascii="Cambria Math" w:eastAsia="宋体" w:hAnsi="Cambria Math" w:cs="Cambria Math"/>
          <w:color w:val="000000"/>
          <w:sz w:val="24"/>
        </w:rPr>
        <w:t>−</w:t>
      </w:r>
      <w:r w:rsidRPr="001D1C39">
        <w:rPr>
          <w:rFonts w:ascii="宋体" w:eastAsia="宋体" w:hAnsi="宋体"/>
          <w:color w:val="000000"/>
          <w:sz w:val="24"/>
        </w:rPr>
        <w:t>36Soverlap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​​</w:t>
      </w:r>
    </w:p>
    <w:p w14:paraId="5BC4C59C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 xml:space="preserve">3.8 </w:t>
      </w:r>
      <w:proofErr w:type="gramStart"/>
      <w:r w:rsidRPr="001D1C39">
        <w:rPr>
          <w:color w:val="000000"/>
          <w:sz w:val="24"/>
          <w:szCs w:val="24"/>
        </w:rPr>
        <w:t>镜场总</w:t>
      </w:r>
      <w:proofErr w:type="gramEnd"/>
      <w:r w:rsidRPr="001D1C39">
        <w:rPr>
          <w:color w:val="000000"/>
          <w:sz w:val="24"/>
          <w:szCs w:val="24"/>
        </w:rPr>
        <w:t>输出功率</w:t>
      </w:r>
    </w:p>
    <w:p w14:paraId="3431AE47" w14:textId="77777777" w:rsidR="009617FB" w:rsidRPr="001D1C39" w:rsidRDefault="00000000">
      <w:pPr>
        <w:widowControl/>
        <w:numPr>
          <w:ilvl w:val="0"/>
          <w:numId w:val="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单块定日镜光学效率：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ηi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=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sb,i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cos,i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at,i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trunc,i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0.92</w:t>
      </w:r>
    </w:p>
    <w:p w14:paraId="5B3428DA" w14:textId="77777777" w:rsidR="009617FB" w:rsidRPr="001D1C39" w:rsidRDefault="00000000">
      <w:pPr>
        <w:widowControl/>
        <w:numPr>
          <w:ilvl w:val="0"/>
          <w:numId w:val="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gramStart"/>
      <w:r w:rsidRPr="001D1C39">
        <w:rPr>
          <w:rFonts w:ascii="宋体" w:eastAsia="宋体" w:hAnsi="宋体"/>
          <w:color w:val="000000"/>
          <w:sz w:val="24"/>
        </w:rPr>
        <w:t>单块镜输出</w:t>
      </w:r>
      <w:proofErr w:type="gramEnd"/>
      <w:r w:rsidRPr="001D1C39">
        <w:rPr>
          <w:rFonts w:ascii="宋体" w:eastAsia="宋体" w:hAnsi="宋体"/>
          <w:color w:val="000000"/>
          <w:sz w:val="24"/>
        </w:rPr>
        <w:t>功率：Ei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=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DNI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Ai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</w:p>
    <w:p w14:paraId="5EC5EDB2" w14:textId="77777777" w:rsidR="009617FB" w:rsidRPr="001D1C39" w:rsidRDefault="00000000">
      <w:pPr>
        <w:widowControl/>
        <w:numPr>
          <w:ilvl w:val="0"/>
          <w:numId w:val="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gramStart"/>
      <w:r w:rsidRPr="001D1C39">
        <w:rPr>
          <w:rFonts w:ascii="宋体" w:eastAsia="宋体" w:hAnsi="宋体"/>
          <w:color w:val="000000"/>
          <w:sz w:val="24"/>
        </w:rPr>
        <w:t>镜场总</w:t>
      </w:r>
      <w:proofErr w:type="gramEnd"/>
      <w:r w:rsidRPr="001D1C39">
        <w:rPr>
          <w:rFonts w:ascii="宋体" w:eastAsia="宋体" w:hAnsi="宋体"/>
          <w:color w:val="000000"/>
          <w:sz w:val="24"/>
        </w:rPr>
        <w:t>输出功率：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Efield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>=DNI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 w:cs="宋体" w:hint="eastAsia"/>
          <w:color w:val="000000"/>
          <w:sz w:val="24"/>
        </w:rPr>
        <w:t>∑</w:t>
      </w:r>
      <w:r w:rsidRPr="001D1C39">
        <w:rPr>
          <w:rFonts w:ascii="宋体" w:eastAsia="宋体" w:hAnsi="宋体"/>
          <w:color w:val="000000"/>
          <w:sz w:val="24"/>
        </w:rPr>
        <w:t>Ai</w:t>
      </w:r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proofErr w:type="spellStart"/>
      <w:r w:rsidRPr="001D1C39">
        <w:rPr>
          <w:rFonts w:ascii="宋体" w:eastAsia="宋体" w:hAnsi="宋体" w:cs="宋体" w:hint="eastAsia"/>
          <w:color w:val="000000"/>
          <w:sz w:val="24"/>
        </w:rPr>
        <w:t>η</w:t>
      </w:r>
      <w:r w:rsidRPr="001D1C39">
        <w:rPr>
          <w:rFonts w:ascii="宋体" w:eastAsia="宋体" w:hAnsi="宋体"/>
          <w:color w:val="000000"/>
          <w:sz w:val="24"/>
        </w:rPr>
        <w:t>i</w:t>
      </w:r>
      <w:proofErr w:type="spellEnd"/>
      <w:r w:rsidRPr="001D1C39">
        <w:rPr>
          <w:rFonts w:ascii="Times New Roman" w:eastAsia="宋体" w:hAnsi="Times New Roman" w:cs="Times New Roman"/>
          <w:color w:val="000000"/>
          <w:sz w:val="24"/>
        </w:rPr>
        <w:t>​</w:t>
      </w:r>
      <w:r w:rsidRPr="001D1C39">
        <w:rPr>
          <w:rFonts w:ascii="宋体" w:eastAsia="宋体" w:hAnsi="宋体"/>
          <w:color w:val="000000"/>
          <w:sz w:val="24"/>
        </w:rPr>
        <w:t xml:space="preserve"> 年均指标为 60 </w:t>
      </w:r>
      <w:proofErr w:type="gramStart"/>
      <w:r w:rsidRPr="001D1C39">
        <w:rPr>
          <w:rFonts w:ascii="宋体" w:eastAsia="宋体" w:hAnsi="宋体"/>
          <w:color w:val="000000"/>
          <w:sz w:val="24"/>
        </w:rPr>
        <w:t>个</w:t>
      </w:r>
      <w:proofErr w:type="gramEnd"/>
      <w:r w:rsidRPr="001D1C39">
        <w:rPr>
          <w:rFonts w:ascii="宋体" w:eastAsia="宋体" w:hAnsi="宋体"/>
          <w:color w:val="000000"/>
          <w:sz w:val="24"/>
        </w:rPr>
        <w:t>典型时间点计算结果的算术平均值。</w:t>
      </w:r>
    </w:p>
    <w:p w14:paraId="3C45364F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四、问题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：</w:t>
      </w:r>
      <w:proofErr w:type="gramStart"/>
      <w:r>
        <w:rPr>
          <w:color w:val="000000"/>
        </w:rPr>
        <w:t>既定镜场效率</w:t>
      </w:r>
      <w:proofErr w:type="gramEnd"/>
      <w:r>
        <w:rPr>
          <w:color w:val="000000"/>
        </w:rPr>
        <w:t>核算</w:t>
      </w:r>
    </w:p>
    <w:p w14:paraId="0F770E21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4.1 基础参数</w:t>
      </w:r>
    </w:p>
    <w:p w14:paraId="4FE9A5D8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lastRenderedPageBreak/>
        <w:t>吸收塔位于坐标原点(0,0,80 m)，定日镜共计 1745 面，统一规格 6 m×6 m，安装高度 4 m，所有镜面坐标为已知条件。</w:t>
      </w:r>
    </w:p>
    <w:p w14:paraId="095783B9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4.2 算法优化方案</w:t>
      </w:r>
    </w:p>
    <w:p w14:paraId="37709053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为降低大规模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镜场计算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复杂度，采用多项加速手段：</w:t>
      </w:r>
    </w:p>
    <w:p w14:paraId="235A20A1" w14:textId="77777777" w:rsidR="009617FB" w:rsidRPr="001D1C39" w:rsidRDefault="00000000">
      <w:pPr>
        <w:widowControl/>
        <w:numPr>
          <w:ilvl w:val="0"/>
          <w:numId w:val="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KD-Tree 近邻搜索，将邻镜检</w:t>
      </w:r>
      <w:proofErr w:type="gramStart"/>
      <w:r w:rsidRPr="001D1C39">
        <w:rPr>
          <w:rFonts w:ascii="宋体" w:eastAsia="宋体" w:hAnsi="宋体"/>
          <w:color w:val="000000"/>
          <w:sz w:val="24"/>
        </w:rPr>
        <w:t>索复杂</w:t>
      </w:r>
      <w:proofErr w:type="gramEnd"/>
      <w:r w:rsidRPr="001D1C39">
        <w:rPr>
          <w:rFonts w:ascii="宋体" w:eastAsia="宋体" w:hAnsi="宋体"/>
          <w:color w:val="000000"/>
          <w:sz w:val="24"/>
        </w:rPr>
        <w:t>度由O(N2)降至O(N</w:t>
      </w:r>
      <w:r w:rsidRPr="001D1C39">
        <w:rPr>
          <w:rFonts w:ascii="Cambria Math" w:eastAsia="宋体" w:hAnsi="Cambria Math" w:cs="Cambria Math"/>
          <w:color w:val="000000"/>
          <w:sz w:val="24"/>
        </w:rPr>
        <w:t>⋅</w:t>
      </w:r>
      <w:r w:rsidRPr="001D1C39">
        <w:rPr>
          <w:rFonts w:ascii="宋体" w:eastAsia="宋体" w:hAnsi="宋体"/>
          <w:color w:val="000000"/>
          <w:sz w:val="24"/>
        </w:rPr>
        <w:t>K)；</w:t>
      </w:r>
    </w:p>
    <w:p w14:paraId="6CFA11B7" w14:textId="77777777" w:rsidR="009617FB" w:rsidRPr="001D1C39" w:rsidRDefault="00000000">
      <w:pPr>
        <w:widowControl/>
        <w:numPr>
          <w:ilvl w:val="0"/>
          <w:numId w:val="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NumPy 向量化运算，批量计算全场余弦效率、大气透射率；</w:t>
      </w:r>
    </w:p>
    <w:p w14:paraId="0DEA1839" w14:textId="77777777" w:rsidR="009617FB" w:rsidRPr="001D1C39" w:rsidRDefault="00000000">
      <w:pPr>
        <w:widowControl/>
        <w:numPr>
          <w:ilvl w:val="0"/>
          <w:numId w:val="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精简蒙特卡洛光线采样数量，平衡计算精度与速度；</w:t>
      </w:r>
    </w:p>
    <w:p w14:paraId="0066FFDE" w14:textId="77777777" w:rsidR="009617FB" w:rsidRPr="001D1C39" w:rsidRDefault="00000000">
      <w:pPr>
        <w:widowControl/>
        <w:numPr>
          <w:ilvl w:val="0"/>
          <w:numId w:val="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 xml:space="preserve">栅格法替代复杂多边形运算，快速计算遮挡面积。 整套模型完成 60 </w:t>
      </w:r>
      <w:proofErr w:type="gramStart"/>
      <w:r w:rsidRPr="001D1C39">
        <w:rPr>
          <w:rFonts w:ascii="宋体" w:eastAsia="宋体" w:hAnsi="宋体"/>
          <w:color w:val="000000"/>
          <w:sz w:val="24"/>
        </w:rPr>
        <w:t>个</w:t>
      </w:r>
      <w:proofErr w:type="gramEnd"/>
      <w:r w:rsidRPr="001D1C39">
        <w:rPr>
          <w:rFonts w:ascii="宋体" w:eastAsia="宋体" w:hAnsi="宋体"/>
          <w:color w:val="000000"/>
          <w:sz w:val="24"/>
        </w:rPr>
        <w:t>时间点计算总耗时 254 秒。</w:t>
      </w:r>
    </w:p>
    <w:p w14:paraId="6F3BB1CC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4.3 计算结果</w:t>
      </w:r>
    </w:p>
    <w:p w14:paraId="3CE42276" w14:textId="77777777" w:rsidR="009617FB" w:rsidRPr="001D1C39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 xml:space="preserve">表 1 各月 21 </w:t>
      </w:r>
      <w:proofErr w:type="gramStart"/>
      <w:r w:rsidRPr="001D1C39">
        <w:rPr>
          <w:color w:val="000000"/>
          <w:sz w:val="24"/>
          <w:szCs w:val="24"/>
        </w:rPr>
        <w:t>日单时刻</w:t>
      </w:r>
      <w:proofErr w:type="gramEnd"/>
      <w:r w:rsidRPr="001D1C39">
        <w:rPr>
          <w:color w:val="000000"/>
          <w:sz w:val="24"/>
          <w:szCs w:val="24"/>
        </w:rPr>
        <w:t>平均性能参数</w:t>
      </w:r>
    </w:p>
    <w:p w14:paraId="14A560C6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994"/>
        <w:gridCol w:w="994"/>
        <w:gridCol w:w="1476"/>
        <w:gridCol w:w="994"/>
        <w:gridCol w:w="2458"/>
      </w:tblGrid>
      <w:tr w:rsidR="009617FB" w:rsidRPr="001D1C39" w14:paraId="0D5A5EC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0D05C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5E4C9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光学效率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51449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余弦效率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9326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阴影遮挡效率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9EA28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截断效率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A3FFB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单位面积功率 (kW/m²)</w:t>
            </w:r>
          </w:p>
        </w:tc>
      </w:tr>
      <w:tr w:rsidR="009617FB" w:rsidRPr="001D1C39" w14:paraId="084837A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6735B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C9039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0.5407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B54CE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0.7199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2D95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687B6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CD35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0.4716</w:t>
            </w:r>
          </w:p>
        </w:tc>
      </w:tr>
      <w:tr w:rsidR="009617FB" w:rsidRPr="001D1C39" w14:paraId="794BFC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FF0A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2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23E83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0.5709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C6FB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D75C5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1610A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B5C7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0.5383</w:t>
            </w:r>
          </w:p>
        </w:tc>
      </w:tr>
      <w:tr w:rsidR="009617FB" w:rsidRPr="001D1C39" w14:paraId="62AE6B9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3E36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BC5D9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733B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0.7611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372BC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6C8D9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455E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0.5886</w:t>
            </w:r>
          </w:p>
        </w:tc>
      </w:tr>
      <w:tr w:rsidR="009617FB" w:rsidRPr="001D1C39" w14:paraId="57BCD59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3523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4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E719B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158AE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91E6C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9FDF6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0.9505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E845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0.6284</w:t>
            </w:r>
          </w:p>
        </w:tc>
      </w:tr>
      <w:tr w:rsidR="009617FB" w:rsidRPr="001D1C39" w14:paraId="3D33C56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249C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5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27DD7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0.6223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B9CBC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0.7893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32566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7F32C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0.9534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390DB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0.6503</w:t>
            </w:r>
          </w:p>
        </w:tc>
      </w:tr>
      <w:tr w:rsidR="009617FB" w:rsidRPr="001D1C39" w14:paraId="5BAC79F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3926E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B3E25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BE31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0.7924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FCEBD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FFBE3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0.9547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31C6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0.6570</w:t>
            </w:r>
          </w:p>
        </w:tc>
      </w:tr>
      <w:tr w:rsidR="009617FB" w:rsidRPr="001D1C39" w14:paraId="2888D9A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EE9EE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7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2761A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0.6221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B12C7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0.7892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A0EB4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9806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0.9534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98818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0.6500</w:t>
            </w:r>
          </w:p>
        </w:tc>
      </w:tr>
      <w:tr w:rsidR="009617FB" w:rsidRPr="001D1C39" w14:paraId="745982F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2F57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8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18C75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F0193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0.7786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95B7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FE3B4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9FD68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0.6269</w:t>
            </w:r>
          </w:p>
        </w:tc>
      </w:tr>
      <w:tr w:rsidR="009617FB" w:rsidRPr="001D1C39" w14:paraId="0E0B476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0727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9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17A48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0.5906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96560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62900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4024B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FEEF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0.5863</w:t>
            </w:r>
          </w:p>
        </w:tc>
      </w:tr>
      <w:tr w:rsidR="009617FB" w:rsidRPr="001D1C39" w14:paraId="2098C52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0519D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10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217B5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D246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D082E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0.9307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5DC1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895EF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0.5310</w:t>
            </w:r>
          </w:p>
        </w:tc>
      </w:tr>
      <w:tr w:rsidR="009617FB" w:rsidRPr="001D1C39" w14:paraId="097AFF3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986D4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18B07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FC2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206C0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4F92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CF5F8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0.4651</w:t>
            </w:r>
          </w:p>
        </w:tc>
      </w:tr>
      <w:tr w:rsidR="009617FB" w:rsidRPr="001D1C39" w14:paraId="024E0FC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1AEFA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12 月 21 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5A562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0.5245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908E5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CA87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2F3A1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D21B4" w14:textId="77777777" w:rsidR="009617FB" w:rsidRPr="001D1C39" w:rsidRDefault="00000000" w:rsidP="001D1C39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0.4367</w:t>
            </w:r>
          </w:p>
        </w:tc>
      </w:tr>
    </w:tbl>
    <w:p w14:paraId="42D8AC07" w14:textId="77777777" w:rsidR="009617FB" w:rsidRPr="001D1C39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 xml:space="preserve">表 2 </w:t>
      </w:r>
      <w:proofErr w:type="gramStart"/>
      <w:r w:rsidRPr="001D1C39">
        <w:rPr>
          <w:color w:val="000000"/>
          <w:sz w:val="24"/>
          <w:szCs w:val="24"/>
        </w:rPr>
        <w:t>镜场年平均</w:t>
      </w:r>
      <w:proofErr w:type="gramEnd"/>
      <w:r w:rsidRPr="001D1C39">
        <w:rPr>
          <w:color w:val="000000"/>
          <w:sz w:val="24"/>
          <w:szCs w:val="24"/>
        </w:rPr>
        <w:t>核心指标</w:t>
      </w:r>
    </w:p>
    <w:p w14:paraId="3F47DD41" w14:textId="77777777" w:rsidR="009617FB" w:rsidRDefault="00000000">
      <w:pPr>
        <w:widowControl/>
        <w:spacing w:line="36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765"/>
      </w:tblGrid>
      <w:tr w:rsidR="009617FB" w14:paraId="5C629311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3961F" w14:textId="77777777" w:rsidR="009617FB" w:rsidRDefault="00000000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E0980" w14:textId="77777777" w:rsidR="009617FB" w:rsidRDefault="00000000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数值</w:t>
            </w:r>
          </w:p>
        </w:tc>
      </w:tr>
      <w:tr w:rsidR="009617FB" w14:paraId="012B904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A2927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年均光学效率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8D482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0.5846</w:t>
            </w:r>
          </w:p>
        </w:tc>
      </w:tr>
      <w:tr w:rsidR="009617FB" w14:paraId="7C18744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65ED2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年均余弦效率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21290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0.7565</w:t>
            </w:r>
          </w:p>
        </w:tc>
      </w:tr>
      <w:tr w:rsidR="009617FB" w14:paraId="35EDF4F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48E06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年均阴影遮挡效率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EE897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0.9285</w:t>
            </w:r>
          </w:p>
        </w:tc>
      </w:tr>
      <w:tr w:rsidR="009617FB" w14:paraId="55045B4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3A6F7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年均截断效率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38984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0.9496</w:t>
            </w:r>
          </w:p>
        </w:tc>
      </w:tr>
      <w:tr w:rsidR="009617FB" w14:paraId="47458E3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1314B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年均输出功率 (MW)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02025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35.76</w:t>
            </w:r>
          </w:p>
        </w:tc>
      </w:tr>
      <w:tr w:rsidR="009617FB" w14:paraId="1083E06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A792B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单位面积功率 (kW/m²)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24931" w14:textId="77777777" w:rsidR="009617FB" w:rsidRDefault="0000000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0.5692</w:t>
            </w:r>
          </w:p>
        </w:tc>
      </w:tr>
    </w:tbl>
    <w:p w14:paraId="7E705510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4.4 结果分析</w:t>
      </w:r>
    </w:p>
    <w:p w14:paraId="4F4F16EA" w14:textId="77777777" w:rsidR="009617FB" w:rsidRPr="001D1C39" w:rsidRDefault="00000000">
      <w:pPr>
        <w:widowControl/>
        <w:numPr>
          <w:ilvl w:val="0"/>
          <w:numId w:val="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lastRenderedPageBreak/>
        <w:t>季节规律</w:t>
      </w:r>
      <w:r w:rsidRPr="001D1C39">
        <w:rPr>
          <w:rFonts w:ascii="宋体" w:eastAsia="宋体" w:hAnsi="宋体"/>
          <w:color w:val="000000"/>
          <w:sz w:val="24"/>
        </w:rPr>
        <w:t>：夏至（6 月）光学效率最高，冬至（12 月）最低，春秋两季参数呈对称分布，与太阳直射点周年运动规律一致；</w:t>
      </w:r>
    </w:p>
    <w:p w14:paraId="0E355B30" w14:textId="77777777" w:rsidR="009617FB" w:rsidRPr="001D1C39" w:rsidRDefault="00000000">
      <w:pPr>
        <w:widowControl/>
        <w:numPr>
          <w:ilvl w:val="0"/>
          <w:numId w:val="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损失来源</w:t>
      </w:r>
      <w:r w:rsidRPr="001D1C39">
        <w:rPr>
          <w:rFonts w:ascii="宋体" w:eastAsia="宋体" w:hAnsi="宋体"/>
          <w:color w:val="000000"/>
          <w:sz w:val="24"/>
        </w:rPr>
        <w:t>：余弦效率是最主要损失项（损失约 24%），其次为镜面反射、阴影遮挡、截断损失、大气透射损失；</w:t>
      </w:r>
    </w:p>
    <w:p w14:paraId="03CAC395" w14:textId="77777777" w:rsidR="009617FB" w:rsidRPr="001D1C39" w:rsidRDefault="00000000">
      <w:pPr>
        <w:widowControl/>
        <w:numPr>
          <w:ilvl w:val="0"/>
          <w:numId w:val="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结果验证</w:t>
      </w:r>
      <w:r w:rsidRPr="001D1C39">
        <w:rPr>
          <w:rFonts w:ascii="宋体" w:eastAsia="宋体" w:hAnsi="宋体"/>
          <w:color w:val="000000"/>
          <w:sz w:val="24"/>
        </w:rPr>
        <w:t>：由年均 DNI 与总光学效率核算单位面积功率，计算值与模型结果基本吻合，证明数据可靠。</w:t>
      </w:r>
    </w:p>
    <w:p w14:paraId="7272808B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</w:rPr>
        <w:t>五、问题二：统一</w:t>
      </w:r>
      <w:proofErr w:type="gramStart"/>
      <w:r>
        <w:rPr>
          <w:color w:val="000000"/>
        </w:rPr>
        <w:t>尺寸镜场优化</w:t>
      </w:r>
      <w:proofErr w:type="gramEnd"/>
      <w:r>
        <w:rPr>
          <w:color w:val="000000"/>
        </w:rPr>
        <w:t>设计</w:t>
      </w:r>
    </w:p>
    <w:p w14:paraId="40EF7619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5.1 优化模型与约束</w:t>
      </w:r>
    </w:p>
    <w:p w14:paraId="1F4014DA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优化目标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：max </w:t>
      </w:r>
      <w:proofErr w:type="spell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Epa</w:t>
      </w:r>
      <w:proofErr w:type="spellEnd"/>
      <w:r w:rsidRPr="001D1C39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​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（单位面积功率） 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约束条件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：</w:t>
      </w:r>
    </w:p>
    <w:p w14:paraId="53E7D903" w14:textId="77777777" w:rsidR="009617FB" w:rsidRPr="001D1C39" w:rsidRDefault="00000000">
      <w:pPr>
        <w:widowControl/>
        <w:numPr>
          <w:ilvl w:val="0"/>
          <w:numId w:val="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镜面布置在半径≤350 m 圆形区域，距吸收塔≥100 m；</w:t>
      </w:r>
    </w:p>
    <w:p w14:paraId="7B96FB46" w14:textId="77777777" w:rsidR="009617FB" w:rsidRPr="001D1C39" w:rsidRDefault="00000000">
      <w:pPr>
        <w:widowControl/>
        <w:numPr>
          <w:ilvl w:val="0"/>
          <w:numId w:val="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所有镜面尺寸统一，相邻镜中心距≥镜面宽度 + 5 m；</w:t>
      </w:r>
    </w:p>
    <w:p w14:paraId="681B5AA7" w14:textId="77777777" w:rsidR="009617FB" w:rsidRPr="001D1C39" w:rsidRDefault="00000000">
      <w:pPr>
        <w:widowControl/>
        <w:numPr>
          <w:ilvl w:val="0"/>
          <w:numId w:val="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/>
          <w:color w:val="000000"/>
          <w:sz w:val="24"/>
        </w:rPr>
        <w:t>安装高度</w:t>
      </w:r>
      <w:proofErr w:type="spellStart"/>
      <w:r w:rsidRPr="001D1C39">
        <w:rPr>
          <w:rFonts w:ascii="宋体" w:eastAsia="宋体" w:hAnsi="宋体"/>
          <w:color w:val="000000"/>
          <w:sz w:val="24"/>
        </w:rPr>
        <w:t>h≥H</w:t>
      </w:r>
      <w:proofErr w:type="spellEnd"/>
      <w:r w:rsidRPr="001D1C39">
        <w:rPr>
          <w:rFonts w:ascii="宋体" w:eastAsia="宋体" w:hAnsi="宋体"/>
          <w:color w:val="000000"/>
          <w:sz w:val="24"/>
        </w:rPr>
        <w:t>/2+0.1 m；</w:t>
      </w:r>
    </w:p>
    <w:p w14:paraId="53AC97A8" w14:textId="77777777" w:rsidR="009617FB" w:rsidRPr="001D1C39" w:rsidRDefault="00000000">
      <w:pPr>
        <w:widowControl/>
        <w:numPr>
          <w:ilvl w:val="0"/>
          <w:numId w:val="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gramStart"/>
      <w:r w:rsidRPr="001D1C39">
        <w:rPr>
          <w:rFonts w:ascii="宋体" w:eastAsia="宋体" w:hAnsi="宋体"/>
          <w:color w:val="000000"/>
          <w:sz w:val="24"/>
        </w:rPr>
        <w:t>镜场年均</w:t>
      </w:r>
      <w:proofErr w:type="gramEnd"/>
      <w:r w:rsidRPr="001D1C39">
        <w:rPr>
          <w:rFonts w:ascii="宋体" w:eastAsia="宋体" w:hAnsi="宋体"/>
          <w:color w:val="000000"/>
          <w:sz w:val="24"/>
        </w:rPr>
        <w:t>输出功率E≥60 MW。</w:t>
      </w:r>
    </w:p>
    <w:p w14:paraId="5BAC9249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5.2 整体优化策略</w:t>
      </w:r>
    </w:p>
    <w:p w14:paraId="49FA06B1" w14:textId="77777777" w:rsidR="009617FB" w:rsidRPr="001D1C39" w:rsidRDefault="00000000">
      <w:pPr>
        <w:widowControl/>
        <w:numPr>
          <w:ilvl w:val="0"/>
          <w:numId w:val="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塔位优化</w:t>
      </w:r>
      <w:r w:rsidRPr="001D1C39">
        <w:rPr>
          <w:rFonts w:ascii="宋体" w:eastAsia="宋体" w:hAnsi="宋体"/>
          <w:color w:val="000000"/>
          <w:sz w:val="24"/>
        </w:rPr>
        <w:t>：项目地处北半球（北纬 39.4°），太阳常年偏南，将吸收塔向南迁移至(0,</w:t>
      </w:r>
      <w:r w:rsidRPr="001D1C39">
        <w:rPr>
          <w:rFonts w:ascii="Cambria Math" w:eastAsia="宋体" w:hAnsi="Cambria Math" w:cs="Cambria Math"/>
          <w:color w:val="000000"/>
          <w:sz w:val="24"/>
        </w:rPr>
        <w:t>−</w:t>
      </w:r>
      <w:r w:rsidRPr="001D1C39">
        <w:rPr>
          <w:rFonts w:ascii="宋体" w:eastAsia="宋体" w:hAnsi="宋体"/>
          <w:color w:val="000000"/>
          <w:sz w:val="24"/>
        </w:rPr>
        <w:t>110)</w:t>
      </w:r>
      <w:r w:rsidRPr="001D1C39">
        <w:rPr>
          <w:rFonts w:ascii="宋体" w:eastAsia="宋体" w:hAnsi="宋体" w:cs="宋体" w:hint="eastAsia"/>
          <w:color w:val="000000"/>
          <w:sz w:val="24"/>
        </w:rPr>
        <w:t> </w:t>
      </w:r>
      <w:r w:rsidRPr="001D1C39">
        <w:rPr>
          <w:rFonts w:ascii="宋体" w:eastAsia="宋体" w:hAnsi="宋体"/>
          <w:color w:val="000000"/>
          <w:sz w:val="24"/>
        </w:rPr>
        <w:t>m，余弦效率由 0.7565 提升至 0.8090；</w:t>
      </w:r>
    </w:p>
    <w:p w14:paraId="4F38E433" w14:textId="77777777" w:rsidR="009617FB" w:rsidRPr="001D1C39" w:rsidRDefault="00000000">
      <w:pPr>
        <w:widowControl/>
        <w:numPr>
          <w:ilvl w:val="0"/>
          <w:numId w:val="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镜面尺寸</w:t>
      </w:r>
      <w:r w:rsidRPr="001D1C39">
        <w:rPr>
          <w:rFonts w:ascii="宋体" w:eastAsia="宋体" w:hAnsi="宋体"/>
          <w:color w:val="000000"/>
          <w:sz w:val="24"/>
        </w:rPr>
        <w:t>：逐尺寸扫描确定</w:t>
      </w:r>
      <w:r w:rsidRPr="001D1C39">
        <w:rPr>
          <w:rStyle w:val="a3"/>
          <w:rFonts w:ascii="宋体" w:eastAsia="宋体" w:hAnsi="宋体"/>
          <w:color w:val="000000"/>
          <w:sz w:val="24"/>
        </w:rPr>
        <w:t>6 m×6 m</w:t>
      </w:r>
      <w:r w:rsidRPr="001D1C39">
        <w:rPr>
          <w:rFonts w:ascii="宋体" w:eastAsia="宋体" w:hAnsi="宋体"/>
          <w:color w:val="000000"/>
          <w:sz w:val="24"/>
        </w:rPr>
        <w:t>为满足 60 MW 功率要求的最小统一尺寸；</w:t>
      </w:r>
    </w:p>
    <w:p w14:paraId="6FF2FAD5" w14:textId="77777777" w:rsidR="009617FB" w:rsidRPr="001D1C39" w:rsidRDefault="00000000">
      <w:pPr>
        <w:widowControl/>
        <w:numPr>
          <w:ilvl w:val="0"/>
          <w:numId w:val="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安装高度</w:t>
      </w:r>
      <w:r w:rsidRPr="001D1C39">
        <w:rPr>
          <w:rFonts w:ascii="宋体" w:eastAsia="宋体" w:hAnsi="宋体"/>
          <w:color w:val="000000"/>
          <w:sz w:val="24"/>
        </w:rPr>
        <w:t>：选取规范允许的最低高度 3.1 m，缩短光路距离、提升大气透射率；</w:t>
      </w:r>
    </w:p>
    <w:p w14:paraId="62FB40AF" w14:textId="77777777" w:rsidR="009617FB" w:rsidRPr="001D1C39" w:rsidRDefault="00000000">
      <w:pPr>
        <w:widowControl/>
        <w:numPr>
          <w:ilvl w:val="0"/>
          <w:numId w:val="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1D1C39">
        <w:rPr>
          <w:rStyle w:val="a3"/>
          <w:rFonts w:ascii="宋体" w:eastAsia="宋体" w:hAnsi="宋体"/>
          <w:color w:val="000000"/>
          <w:sz w:val="24"/>
        </w:rPr>
        <w:t>布局与精选</w:t>
      </w:r>
      <w:r w:rsidRPr="001D1C39">
        <w:rPr>
          <w:rFonts w:ascii="宋体" w:eastAsia="宋体" w:hAnsi="宋体"/>
          <w:color w:val="000000"/>
          <w:sz w:val="24"/>
        </w:rPr>
        <w:t>：采用 11 m 间距正</w:t>
      </w:r>
      <w:proofErr w:type="gramStart"/>
      <w:r w:rsidRPr="001D1C39">
        <w:rPr>
          <w:rFonts w:ascii="宋体" w:eastAsia="宋体" w:hAnsi="宋体"/>
          <w:color w:val="000000"/>
          <w:sz w:val="24"/>
        </w:rPr>
        <w:t>六边形密铺方式</w:t>
      </w:r>
      <w:proofErr w:type="gramEnd"/>
      <w:r w:rsidRPr="001D1C39">
        <w:rPr>
          <w:rFonts w:ascii="宋体" w:eastAsia="宋体" w:hAnsi="宋体"/>
          <w:color w:val="000000"/>
          <w:sz w:val="24"/>
        </w:rPr>
        <w:t>布置镜面，再按照</w:t>
      </w:r>
      <w:proofErr w:type="gramStart"/>
      <w:r w:rsidRPr="001D1C39">
        <w:rPr>
          <w:rFonts w:ascii="宋体" w:eastAsia="宋体" w:hAnsi="宋体"/>
          <w:color w:val="000000"/>
          <w:sz w:val="24"/>
        </w:rPr>
        <w:t>单镜年输出</w:t>
      </w:r>
      <w:proofErr w:type="gramEnd"/>
      <w:r w:rsidRPr="001D1C39">
        <w:rPr>
          <w:rFonts w:ascii="宋体" w:eastAsia="宋体" w:hAnsi="宋体"/>
          <w:color w:val="000000"/>
          <w:sz w:val="24"/>
        </w:rPr>
        <w:t>功率排序，剔除低效镜面，最终保留 3231 面定日镜。</w:t>
      </w:r>
    </w:p>
    <w:p w14:paraId="3842102E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5.3 计算结果</w:t>
      </w:r>
    </w:p>
    <w:p w14:paraId="53497F35" w14:textId="77777777" w:rsidR="009617FB" w:rsidRPr="001D1C39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表 3 最优方案基础参数</w:t>
      </w:r>
    </w:p>
    <w:p w14:paraId="339A6730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2745"/>
      </w:tblGrid>
      <w:tr w:rsidR="009617FB" w:rsidRPr="001D1C39" w14:paraId="1E012C6B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3B87D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D1DCB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数值</w:t>
            </w:r>
          </w:p>
        </w:tc>
      </w:tr>
      <w:tr w:rsidR="009617FB" w:rsidRPr="001D1C39" w14:paraId="4987169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481DF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吸收塔位置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B3B0B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(0,</w:t>
            </w:r>
            <w:r w:rsidRPr="001D1C39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110)</w:t>
            </w:r>
            <w:r w:rsidRPr="001D1C39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 </w:t>
            </w: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m，塔高 80 m</w:t>
            </w:r>
          </w:p>
        </w:tc>
      </w:tr>
      <w:tr w:rsidR="009617FB" w:rsidRPr="001D1C39" w14:paraId="10076D8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C1E25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定日镜统一尺寸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65EE1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 m×6 m</w:t>
            </w:r>
          </w:p>
        </w:tc>
      </w:tr>
      <w:tr w:rsidR="009617FB" w:rsidRPr="001D1C39" w14:paraId="4E4737A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A8BD7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安装高度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E22AB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3.1 m</w:t>
            </w:r>
          </w:p>
        </w:tc>
      </w:tr>
      <w:tr w:rsidR="009617FB" w:rsidRPr="001D1C39" w14:paraId="151FD9A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7DE51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定日镜总数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B6E2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3231 面</w:t>
            </w:r>
          </w:p>
        </w:tc>
      </w:tr>
      <w:tr w:rsidR="009617FB" w:rsidRPr="001D1C39" w14:paraId="0205FA1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77476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proofErr w:type="gramStart"/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镜场总</w:t>
            </w:r>
            <w:proofErr w:type="gramEnd"/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镜面面积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E6246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116316 m2</w:t>
            </w:r>
          </w:p>
        </w:tc>
      </w:tr>
      <w:tr w:rsidR="009617FB" w:rsidRPr="001D1C39" w14:paraId="4A350CB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D2ACD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相邻镜面最小间距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734D3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 m</w:t>
            </w:r>
          </w:p>
        </w:tc>
      </w:tr>
    </w:tbl>
    <w:p w14:paraId="3C271F8E" w14:textId="77777777" w:rsidR="009617FB" w:rsidRPr="001D1C39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表 4 年平均性能指标</w:t>
      </w:r>
    </w:p>
    <w:p w14:paraId="63785E84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271"/>
      </w:tblGrid>
      <w:tr w:rsidR="009617FB" w:rsidRPr="001D1C39" w14:paraId="35D47361" w14:textId="77777777" w:rsidTr="0057185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E134F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指标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760CE40F" w14:textId="77777777" w:rsidR="009617FB" w:rsidRPr="001D1C39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数值</w:t>
            </w:r>
          </w:p>
        </w:tc>
      </w:tr>
      <w:tr w:rsidR="009617FB" w:rsidRPr="001D1C39" w14:paraId="48C4C8E0" w14:textId="77777777" w:rsidTr="00571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83478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年均光学效率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924E9F7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0.5293</w:t>
            </w:r>
          </w:p>
        </w:tc>
      </w:tr>
      <w:tr w:rsidR="009617FB" w:rsidRPr="001D1C39" w14:paraId="1B5BDA95" w14:textId="77777777" w:rsidTr="00571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7F578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年均余弦效率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77E2D91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0.8090</w:t>
            </w:r>
          </w:p>
        </w:tc>
      </w:tr>
      <w:tr w:rsidR="009617FB" w:rsidRPr="001D1C39" w14:paraId="54293BE3" w14:textId="77777777" w:rsidTr="00571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D2895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年均阴影遮挡效率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10796CF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0.7943</w:t>
            </w:r>
          </w:p>
        </w:tc>
      </w:tr>
      <w:tr w:rsidR="009617FB" w:rsidRPr="001D1C39" w14:paraId="7F915B8E" w14:textId="77777777" w:rsidTr="00571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DE2BA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lastRenderedPageBreak/>
              <w:t>年均截断效率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486EE153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0.9431</w:t>
            </w:r>
          </w:p>
        </w:tc>
      </w:tr>
      <w:tr w:rsidR="009617FB" w:rsidRPr="001D1C39" w14:paraId="6C96D64D" w14:textId="77777777" w:rsidTr="00571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67621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年均输出功率 (MW)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C8E7898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60.01</w:t>
            </w:r>
          </w:p>
        </w:tc>
      </w:tr>
      <w:tr w:rsidR="009617FB" w:rsidRPr="001D1C39" w14:paraId="46A98CE2" w14:textId="77777777" w:rsidTr="00571855">
        <w:trPr>
          <w:trHeight w:val="499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6998E" w14:textId="77777777" w:rsidR="009617FB" w:rsidRPr="001D1C39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单位面积功率 (kW/m²)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17C20C9B" w14:textId="77777777" w:rsidR="009617FB" w:rsidRPr="001D1C39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1D1C39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0.5159</w:t>
            </w:r>
          </w:p>
        </w:tc>
      </w:tr>
    </w:tbl>
    <w:p w14:paraId="74A43475" w14:textId="77777777" w:rsidR="009617FB" w:rsidRPr="001D1C39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1D1C39">
        <w:rPr>
          <w:color w:val="000000"/>
          <w:sz w:val="24"/>
          <w:szCs w:val="24"/>
        </w:rPr>
        <w:t>5.4 结果分析</w:t>
      </w:r>
    </w:p>
    <w:p w14:paraId="68B5766F" w14:textId="77777777" w:rsidR="009617FB" w:rsidRPr="001D1C39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塔位南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移显著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提升余弦效率，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但镜场规模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大幅扩大、镜面密度增加，导致阴影遮挡效率下降，整体光学效率低于问题</w:t>
      </w:r>
      <w:proofErr w:type="gramStart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一</w:t>
      </w:r>
      <w:proofErr w:type="gramEnd"/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。该方案为</w:t>
      </w:r>
      <w:r w:rsidRPr="001D1C39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60 MW 功率约束下的最优布局</w:t>
      </w:r>
      <w:r w:rsidRPr="001D1C39">
        <w:rPr>
          <w:rFonts w:ascii="宋体" w:eastAsia="宋体" w:hAnsi="宋体" w:cs="宋体"/>
          <w:color w:val="000000"/>
          <w:kern w:val="0"/>
          <w:sz w:val="24"/>
          <w:lang w:bidi="ar"/>
        </w:rPr>
        <w:t>，土地与镜面利用效率达到最优。</w:t>
      </w:r>
    </w:p>
    <w:p w14:paraId="4C6EAD58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</w:rPr>
        <w:t>六、问题三：变</w:t>
      </w:r>
      <w:proofErr w:type="gramStart"/>
      <w:r>
        <w:rPr>
          <w:color w:val="000000"/>
        </w:rPr>
        <w:t>尺寸镜场优化</w:t>
      </w:r>
      <w:proofErr w:type="gramEnd"/>
      <w:r>
        <w:rPr>
          <w:color w:val="000000"/>
        </w:rPr>
        <w:t>设计</w:t>
      </w:r>
    </w:p>
    <w:p w14:paraId="4F5C912F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6.1 优化规则</w:t>
      </w:r>
    </w:p>
    <w:p w14:paraId="29CDC94D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沿用问题二塔位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与镜场布局</w:t>
      </w:r>
      <w:proofErr w:type="gram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，取消镜面统一尺寸约束：2 m≤H≤W≤8 m，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h≥H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/2；约束仍为年均功率≥60 MW，目标最大化单位面积功率。</w:t>
      </w:r>
    </w:p>
    <w:p w14:paraId="2CF22B73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6.2 优化策略：按效率</w:t>
      </w:r>
      <w:proofErr w:type="gramStart"/>
      <w:r w:rsidRPr="00571855">
        <w:rPr>
          <w:color w:val="000000"/>
          <w:sz w:val="24"/>
          <w:szCs w:val="24"/>
        </w:rPr>
        <w:t>分位缩镜</w:t>
      </w:r>
      <w:proofErr w:type="gramEnd"/>
    </w:p>
    <w:p w14:paraId="7472C5AF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理论分析：光学效率低于全场均值的镜面属于 “低效镜”，缩小其尺寸可减少遮挡、提升截断效率，进而拉高全场平均水平。 实施方案：</w:t>
      </w:r>
    </w:p>
    <w:p w14:paraId="6D74B398" w14:textId="77777777" w:rsidR="009617FB" w:rsidRPr="00571855" w:rsidRDefault="00000000">
      <w:pPr>
        <w:widowControl/>
        <w:numPr>
          <w:ilvl w:val="0"/>
          <w:numId w:val="10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以问题二全场效率为基准，对所有镜面按光学效率降序排序；</w:t>
      </w:r>
    </w:p>
    <w:p w14:paraId="3F3A5B99" w14:textId="77777777" w:rsidR="009617FB" w:rsidRPr="00571855" w:rsidRDefault="00000000">
      <w:pPr>
        <w:widowControl/>
        <w:numPr>
          <w:ilvl w:val="0"/>
          <w:numId w:val="10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引入比例参数p：排名前p的镜面保留 6 m×6 m 规格，剩余镜面缩小为 5 m×5 m；</w:t>
      </w:r>
    </w:p>
    <w:p w14:paraId="77EA28EC" w14:textId="77777777" w:rsidR="009617FB" w:rsidRPr="00571855" w:rsidRDefault="00000000">
      <w:pPr>
        <w:widowControl/>
        <w:numPr>
          <w:ilvl w:val="0"/>
          <w:numId w:val="10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遍历参数p，筛选出满足功率约束、单位面积功率最大的组合。</w:t>
      </w:r>
    </w:p>
    <w:p w14:paraId="346AA63A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6.3 参数扫描与最优解</w:t>
      </w:r>
    </w:p>
    <w:p w14:paraId="416B2299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经多组参数测试，**p=0.82** 为最优取值：效率前 82%（2773 面）镜面保持 6 m×6 m，剩余 18%（609 面）低效镜面改为 5 m×5 m。</w:t>
      </w:r>
    </w:p>
    <w:p w14:paraId="4DA61436" w14:textId="77777777" w:rsidR="009617FB" w:rsidRPr="00571855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表 5 最优方案参数与性能</w:t>
      </w:r>
    </w:p>
    <w:p w14:paraId="683A82C0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3045"/>
      </w:tblGrid>
      <w:tr w:rsidR="009617FB" w:rsidRPr="00571855" w14:paraId="28616F89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A5AAC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参数 / 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36F6B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数值</w:t>
            </w:r>
          </w:p>
        </w:tc>
      </w:tr>
      <w:tr w:rsidR="009617FB" w:rsidRPr="00571855" w14:paraId="20F8A19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AB28A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吸收塔位置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3ED0F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(</w:t>
            </w: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0,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110)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 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m</w:t>
            </w:r>
          </w:p>
        </w:tc>
      </w:tr>
      <w:tr w:rsidR="009617FB" w:rsidRPr="00571855" w14:paraId="4F267A4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2A794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 m×6 m 镜面数量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9B2A5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2773 面（安装高度 3.1 m）</w:t>
            </w:r>
          </w:p>
        </w:tc>
      </w:tr>
      <w:tr w:rsidR="009617FB" w:rsidRPr="00571855" w14:paraId="362CA53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6D7EC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5 m×5 m 镜面数量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92BD0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609 面（安装高度 2.6 m）</w:t>
            </w:r>
          </w:p>
        </w:tc>
      </w:tr>
      <w:tr w:rsidR="009617FB" w:rsidRPr="00571855" w14:paraId="4EC3ED9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86D4D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镜场总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镜面面积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37A91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115053 m2</w:t>
            </w:r>
          </w:p>
        </w:tc>
      </w:tr>
      <w:tr w:rsidR="009617FB" w:rsidRPr="00571855" w14:paraId="24F046A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8772E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年均光学效率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0E30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0.5356</w:t>
            </w:r>
          </w:p>
        </w:tc>
      </w:tr>
      <w:tr w:rsidR="009617FB" w:rsidRPr="00571855" w14:paraId="76D6001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E1ED9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年均输出功率 (MW)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48F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60.06</w:t>
            </w:r>
          </w:p>
        </w:tc>
      </w:tr>
      <w:tr w:rsidR="009617FB" w:rsidRPr="00571855" w14:paraId="4CB9685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1D797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单位面积功率 (kW/m²)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AB9E2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0.5220</w:t>
            </w:r>
          </w:p>
        </w:tc>
      </w:tr>
    </w:tbl>
    <w:p w14:paraId="0801E7E9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6.4 结果分析</w:t>
      </w:r>
    </w:p>
    <w:p w14:paraId="2E0C5812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低效镜面主要分布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在镜场外缘与塔侧不利</w:t>
      </w:r>
      <w:proofErr w:type="gram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区域，缩小尺寸后：全场阴影遮挡效率、截断效率同步提升，在总功率小幅上涨的同时，单位面积功率较统一尺寸方案</w:t>
      </w:r>
      <w:r w:rsidRPr="00571855">
        <w:rPr>
          <w:rStyle w:val="a3"/>
          <w:rFonts w:ascii="宋体" w:eastAsia="宋体" w:hAnsi="宋体" w:cs="宋体"/>
          <w:color w:val="000000"/>
          <w:kern w:val="0"/>
          <w:sz w:val="24"/>
          <w:lang w:bidi="ar"/>
        </w:rPr>
        <w:t>提升 1.2%</w:t>
      </w: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，镜面总面积减少 1263 m2，优化效果显著。</w:t>
      </w:r>
    </w:p>
    <w:p w14:paraId="533351A1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</w:rPr>
        <w:lastRenderedPageBreak/>
        <w:t>七、三问结果综合对比分析</w:t>
      </w:r>
    </w:p>
    <w:p w14:paraId="340FA803" w14:textId="77777777" w:rsidR="009617FB" w:rsidRPr="00571855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表 6 三类</w:t>
      </w:r>
      <w:proofErr w:type="gramStart"/>
      <w:r w:rsidRPr="00571855">
        <w:rPr>
          <w:color w:val="000000"/>
          <w:sz w:val="24"/>
          <w:szCs w:val="24"/>
        </w:rPr>
        <w:t>镜场方案</w:t>
      </w:r>
      <w:proofErr w:type="gramEnd"/>
      <w:r w:rsidRPr="00571855">
        <w:rPr>
          <w:color w:val="000000"/>
          <w:sz w:val="24"/>
          <w:szCs w:val="24"/>
        </w:rPr>
        <w:t>核心指标对比</w:t>
      </w:r>
    </w:p>
    <w:p w14:paraId="7CFEA029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710"/>
        <w:gridCol w:w="1350"/>
        <w:gridCol w:w="2085"/>
      </w:tblGrid>
      <w:tr w:rsidR="009617FB" w:rsidRPr="00571855" w14:paraId="7A7F6A7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3A789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19E94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问题</w:t>
            </w:r>
            <w:proofErr w:type="gramStart"/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一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6462CC30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问题二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9BFAB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问题三</w:t>
            </w:r>
          </w:p>
        </w:tc>
      </w:tr>
      <w:tr w:rsidR="009617FB" w:rsidRPr="00571855" w14:paraId="373748C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F3D72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吸收塔位置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4B45F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(0,0)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33A8B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(</w:t>
            </w: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0,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E9B06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(</w:t>
            </w: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0,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110)</w:t>
            </w:r>
          </w:p>
        </w:tc>
      </w:tr>
      <w:tr w:rsidR="009617FB" w:rsidRPr="00571855" w14:paraId="0323FFC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FB4BD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定日镜尺寸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A4E2A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6×6 m（给定）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17E57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统一 6×6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FC78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6×6 与 5×5 混用</w:t>
            </w:r>
          </w:p>
        </w:tc>
      </w:tr>
      <w:tr w:rsidR="009617FB" w:rsidRPr="00571855" w14:paraId="2AAA33D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439EA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安装高度 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7E954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4（给定）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728C5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690CB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3.1 / 2.6</w:t>
            </w:r>
          </w:p>
        </w:tc>
      </w:tr>
      <w:tr w:rsidR="009617FB" w:rsidRPr="00571855" w14:paraId="5524DD2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85F55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定日镜总数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549B0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1745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C20E9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3EBEA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3382</w:t>
            </w:r>
          </w:p>
        </w:tc>
      </w:tr>
      <w:tr w:rsidR="009617FB" w:rsidRPr="00571855" w14:paraId="7ED5B7F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B8033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总面积 (m²)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16FE8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62820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F6B67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116316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A6CC9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115053</w:t>
            </w:r>
          </w:p>
        </w:tc>
      </w:tr>
      <w:tr w:rsidR="009617FB" w:rsidRPr="00571855" w14:paraId="3377F01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02045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年均光学效率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53B69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0.5846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E6636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4FB0F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0.5356</w:t>
            </w:r>
          </w:p>
        </w:tc>
      </w:tr>
      <w:tr w:rsidR="009617FB" w:rsidRPr="00571855" w14:paraId="46E2B47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A5E57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年均余弦效率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AC86D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0.7565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8DB39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0.8090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1DE5D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0.8114</w:t>
            </w:r>
          </w:p>
        </w:tc>
      </w:tr>
      <w:tr w:rsidR="009617FB" w:rsidRPr="00571855" w14:paraId="59078D5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C03A18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年均阴影遮挡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ADAC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1EBF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0.7943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D5C19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0.7989</w:t>
            </w:r>
          </w:p>
        </w:tc>
      </w:tr>
      <w:tr w:rsidR="009617FB" w:rsidRPr="00571855" w14:paraId="337E897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9E7AE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年均截断效率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1D7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9A6EC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25F37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0.9473</w:t>
            </w:r>
          </w:p>
        </w:tc>
      </w:tr>
      <w:tr w:rsidR="009617FB" w:rsidRPr="00571855" w14:paraId="6615078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82C537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年均功率 (MW)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EF52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35.76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8CB51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2954B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60.06</w:t>
            </w:r>
          </w:p>
        </w:tc>
      </w:tr>
      <w:tr w:rsidR="009617FB" w:rsidRPr="00571855" w14:paraId="71A991B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12283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单位面积功率 (kW/m²)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97628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0.5692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71225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C7E51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0.5220</w:t>
            </w:r>
          </w:p>
        </w:tc>
      </w:tr>
    </w:tbl>
    <w:p w14:paraId="1C60D9B2" w14:textId="77777777" w:rsidR="009617FB" w:rsidRPr="00571855" w:rsidRDefault="00000000">
      <w:pPr>
        <w:widowControl/>
        <w:numPr>
          <w:ilvl w:val="0"/>
          <w:numId w:val="11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塔位优化的核心作用</w:t>
      </w:r>
      <w:r w:rsidRPr="00571855">
        <w:rPr>
          <w:rFonts w:ascii="宋体" w:eastAsia="宋体" w:hAnsi="宋体"/>
          <w:color w:val="000000"/>
          <w:sz w:val="24"/>
        </w:rPr>
        <w:t>：塔从中心南移至 (0,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110)，余弦效率大幅提升（0.7565→0.8090，+6.9%），是问题二、三功率达标的基础。</w:t>
      </w:r>
    </w:p>
    <w:p w14:paraId="640AD144" w14:textId="77777777" w:rsidR="009617FB" w:rsidRPr="00571855" w:rsidRDefault="00000000">
      <w:pPr>
        <w:widowControl/>
        <w:numPr>
          <w:ilvl w:val="0"/>
          <w:numId w:val="11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口径效应不可忽略</w:t>
      </w:r>
      <w:r w:rsidRPr="00571855">
        <w:rPr>
          <w:rFonts w:ascii="宋体" w:eastAsia="宋体" w:hAnsi="宋体"/>
          <w:color w:val="000000"/>
          <w:sz w:val="24"/>
        </w:rPr>
        <w:t>：问题一单位面积功率更高，是因</w:t>
      </w:r>
      <w:proofErr w:type="gramStart"/>
      <w:r w:rsidRPr="00571855">
        <w:rPr>
          <w:rFonts w:ascii="宋体" w:eastAsia="宋体" w:hAnsi="宋体"/>
          <w:color w:val="000000"/>
          <w:sz w:val="24"/>
        </w:rPr>
        <w:t>其镜场规模</w:t>
      </w:r>
      <w:proofErr w:type="gramEnd"/>
      <w:r w:rsidRPr="00571855">
        <w:rPr>
          <w:rFonts w:ascii="宋体" w:eastAsia="宋体" w:hAnsi="宋体"/>
          <w:color w:val="000000"/>
          <w:sz w:val="24"/>
        </w:rPr>
        <w:t>更小、分布紧凑；问题二、三为满足 60 MW 目标采用密铺大场，</w:t>
      </w:r>
      <w:proofErr w:type="gramStart"/>
      <w:r w:rsidRPr="00571855">
        <w:rPr>
          <w:rFonts w:ascii="宋体" w:eastAsia="宋体" w:hAnsi="宋体"/>
          <w:color w:val="000000"/>
          <w:sz w:val="24"/>
        </w:rPr>
        <w:t>远区镜面</w:t>
      </w:r>
      <w:proofErr w:type="gramEnd"/>
      <w:r w:rsidRPr="00571855">
        <w:rPr>
          <w:rFonts w:ascii="宋体" w:eastAsia="宋体" w:hAnsi="宋体"/>
          <w:color w:val="000000"/>
          <w:sz w:val="24"/>
        </w:rPr>
        <w:t>拉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低整体</w:t>
      </w:r>
      <w:proofErr w:type="gramEnd"/>
      <w:r w:rsidRPr="00571855">
        <w:rPr>
          <w:rFonts w:ascii="宋体" w:eastAsia="宋体" w:hAnsi="宋体"/>
          <w:color w:val="000000"/>
          <w:sz w:val="24"/>
        </w:rPr>
        <w:t>平均效率。</w:t>
      </w:r>
    </w:p>
    <w:p w14:paraId="56216E3C" w14:textId="77777777" w:rsidR="009617FB" w:rsidRPr="00571855" w:rsidRDefault="00000000">
      <w:pPr>
        <w:widowControl/>
        <w:numPr>
          <w:ilvl w:val="0"/>
          <w:numId w:val="11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变尺寸优化有真实收益</w:t>
      </w:r>
      <w:r w:rsidRPr="00571855">
        <w:rPr>
          <w:rFonts w:ascii="宋体" w:eastAsia="宋体" w:hAnsi="宋体"/>
          <w:color w:val="000000"/>
          <w:sz w:val="24"/>
        </w:rPr>
        <w:t>：问题三在功率达标的前提下，单位面积功率提升 1.2%，同时节约镜面材料，优化方案具备工程实用价值。</w:t>
      </w:r>
    </w:p>
    <w:p w14:paraId="034EDA6F" w14:textId="77777777" w:rsidR="009617FB" w:rsidRPr="00571855" w:rsidRDefault="00000000">
      <w:pPr>
        <w:widowControl/>
        <w:numPr>
          <w:ilvl w:val="0"/>
          <w:numId w:val="11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策略有效性</w:t>
      </w:r>
      <w:r w:rsidRPr="00571855">
        <w:rPr>
          <w:rFonts w:ascii="宋体" w:eastAsia="宋体" w:hAnsi="宋体"/>
          <w:color w:val="000000"/>
          <w:sz w:val="24"/>
        </w:rPr>
        <w:t>：仅缩减底端 18% 低效镜面，即可实现全场性能提升，证明 “按效率分位缩镜” 策略合理有效。</w:t>
      </w:r>
    </w:p>
    <w:p w14:paraId="32101E3E" w14:textId="77777777" w:rsidR="009617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</w:rPr>
        <w:t>八、模型评价与改进</w:t>
      </w:r>
    </w:p>
    <w:p w14:paraId="1BD3611D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8.1 模型优点</w:t>
      </w:r>
    </w:p>
    <w:p w14:paraId="49869B51" w14:textId="77777777" w:rsidR="009617FB" w:rsidRPr="00571855" w:rsidRDefault="00000000">
      <w:pPr>
        <w:widowControl/>
        <w:numPr>
          <w:ilvl w:val="0"/>
          <w:numId w:val="12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物理模型完整</w:t>
      </w:r>
      <w:r w:rsidRPr="00571855">
        <w:rPr>
          <w:rFonts w:ascii="宋体" w:eastAsia="宋体" w:hAnsi="宋体"/>
          <w:color w:val="000000"/>
          <w:sz w:val="24"/>
        </w:rPr>
        <w:t>：覆盖余弦、大气、阴影遮挡、截断、反射五大光学损失环节，物理理论基础扎实。</w:t>
      </w:r>
    </w:p>
    <w:p w14:paraId="7E279E46" w14:textId="77777777" w:rsidR="009617FB" w:rsidRPr="00571855" w:rsidRDefault="00000000">
      <w:pPr>
        <w:widowControl/>
        <w:numPr>
          <w:ilvl w:val="0"/>
          <w:numId w:val="12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多重验证</w:t>
      </w:r>
      <w:r w:rsidRPr="00571855">
        <w:rPr>
          <w:rFonts w:ascii="宋体" w:eastAsia="宋体" w:hAnsi="宋体"/>
          <w:color w:val="000000"/>
          <w:sz w:val="24"/>
        </w:rPr>
        <w:t>：太阳几何参数、各项效率计算结果均通过理论公式与标准算例校验，结果可靠。</w:t>
      </w:r>
    </w:p>
    <w:p w14:paraId="5BFD92B9" w14:textId="77777777" w:rsidR="009617FB" w:rsidRPr="00571855" w:rsidRDefault="00000000">
      <w:pPr>
        <w:widowControl/>
        <w:numPr>
          <w:ilvl w:val="0"/>
          <w:numId w:val="12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算法高效</w:t>
      </w:r>
      <w:r w:rsidRPr="00571855">
        <w:rPr>
          <w:rFonts w:ascii="宋体" w:eastAsia="宋体" w:hAnsi="宋体"/>
          <w:color w:val="000000"/>
          <w:sz w:val="24"/>
        </w:rPr>
        <w:t>：采用 KD-Tree、向量化运算、精简采样等优化手段，大幅降低计算耗时，适配</w:t>
      </w:r>
      <w:proofErr w:type="gramStart"/>
      <w:r w:rsidRPr="00571855">
        <w:rPr>
          <w:rFonts w:ascii="宋体" w:eastAsia="宋体" w:hAnsi="宋体"/>
          <w:color w:val="000000"/>
          <w:sz w:val="24"/>
        </w:rPr>
        <w:t>大规模镜场求解</w:t>
      </w:r>
      <w:proofErr w:type="gramEnd"/>
      <w:r w:rsidRPr="00571855">
        <w:rPr>
          <w:rFonts w:ascii="宋体" w:eastAsia="宋体" w:hAnsi="宋体"/>
          <w:color w:val="000000"/>
          <w:sz w:val="24"/>
        </w:rPr>
        <w:t>。</w:t>
      </w:r>
    </w:p>
    <w:p w14:paraId="0F107745" w14:textId="77777777" w:rsidR="009617FB" w:rsidRPr="00571855" w:rsidRDefault="00000000">
      <w:pPr>
        <w:widowControl/>
        <w:numPr>
          <w:ilvl w:val="0"/>
          <w:numId w:val="12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Style w:val="a3"/>
          <w:rFonts w:ascii="宋体" w:eastAsia="宋体" w:hAnsi="宋体"/>
          <w:color w:val="000000"/>
          <w:sz w:val="24"/>
        </w:rPr>
        <w:t>优化策略清晰</w:t>
      </w:r>
      <w:r w:rsidRPr="00571855">
        <w:rPr>
          <w:rFonts w:ascii="宋体" w:eastAsia="宋体" w:hAnsi="宋体"/>
          <w:color w:val="000000"/>
          <w:sz w:val="24"/>
        </w:rPr>
        <w:t>：所有优化思路基于光学规律推导，可解释性强，便于工程落地。</w:t>
      </w:r>
    </w:p>
    <w:p w14:paraId="641E1066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8.2 模型局限</w:t>
      </w:r>
    </w:p>
    <w:p w14:paraId="0829DBAA" w14:textId="77777777" w:rsidR="009617FB" w:rsidRPr="00571855" w:rsidRDefault="00000000">
      <w:pPr>
        <w:widowControl/>
        <w:numPr>
          <w:ilvl w:val="0"/>
          <w:numId w:val="1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全年工况仅选取 60 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个</w:t>
      </w:r>
      <w:proofErr w:type="gramEnd"/>
      <w:r w:rsidRPr="00571855">
        <w:rPr>
          <w:rFonts w:ascii="宋体" w:eastAsia="宋体" w:hAnsi="宋体"/>
          <w:color w:val="000000"/>
          <w:sz w:val="24"/>
        </w:rPr>
        <w:t>离散时间点计算，无法完整覆盖全天日照时段，存在一定误差。</w:t>
      </w:r>
    </w:p>
    <w:p w14:paraId="7485846C" w14:textId="77777777" w:rsidR="009617FB" w:rsidRPr="00571855" w:rsidRDefault="00000000">
      <w:pPr>
        <w:widowControl/>
        <w:numPr>
          <w:ilvl w:val="0"/>
          <w:numId w:val="1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大气透射模型仅考虑传播距离，未结合气溶胶、水汽等气象动态变化。</w:t>
      </w:r>
    </w:p>
    <w:p w14:paraId="386C017D" w14:textId="77777777" w:rsidR="009617FB" w:rsidRPr="00571855" w:rsidRDefault="00000000">
      <w:pPr>
        <w:widowControl/>
        <w:numPr>
          <w:ilvl w:val="0"/>
          <w:numId w:val="13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lastRenderedPageBreak/>
        <w:t>未计入定日镜跟踪系统机械能耗、电站投资成本等经济指标。</w:t>
      </w:r>
    </w:p>
    <w:p w14:paraId="32397BF5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8.3 改进方向</w:t>
      </w:r>
    </w:p>
    <w:p w14:paraId="4324CB58" w14:textId="77777777" w:rsidR="009617FB" w:rsidRPr="00571855" w:rsidRDefault="00000000">
      <w:pPr>
        <w:widowControl/>
        <w:numPr>
          <w:ilvl w:val="0"/>
          <w:numId w:val="1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引入典型气象年逐时数据，细化时间粒度，进一步提升年均性能计算精度。</w:t>
      </w:r>
    </w:p>
    <w:p w14:paraId="7B2B3924" w14:textId="77777777" w:rsidR="009617FB" w:rsidRPr="00571855" w:rsidRDefault="00000000">
      <w:pPr>
        <w:widowControl/>
        <w:numPr>
          <w:ilvl w:val="0"/>
          <w:numId w:val="1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增加镜面污染、跟踪误差等实际运行损耗模型，贴近真实工况。</w:t>
      </w:r>
    </w:p>
    <w:p w14:paraId="5D91B08E" w14:textId="77777777" w:rsidR="009617FB" w:rsidRPr="00571855" w:rsidRDefault="00000000">
      <w:pPr>
        <w:widowControl/>
        <w:numPr>
          <w:ilvl w:val="0"/>
          <w:numId w:val="14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构建多目标优化模型，同步兼顾发电功率、土地利用率与度电成本。</w:t>
      </w:r>
    </w:p>
    <w:p w14:paraId="55BC54CF" w14:textId="77777777" w:rsidR="009617FB" w:rsidRPr="00571855" w:rsidRDefault="00000000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九、结论</w:t>
      </w:r>
    </w:p>
    <w:p w14:paraId="7E2D61A2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本文针对塔式太阳能定日镜场优化问题，搭建统一光学效率计算模型，完成三项递进任务：</w:t>
      </w:r>
    </w:p>
    <w:p w14:paraId="1C9E214F" w14:textId="77777777" w:rsidR="009617FB" w:rsidRPr="00571855" w:rsidRDefault="00000000">
      <w:pPr>
        <w:widowControl/>
        <w:numPr>
          <w:ilvl w:val="0"/>
          <w:numId w:val="1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对给定 1745 </w:t>
      </w:r>
      <w:proofErr w:type="gramStart"/>
      <w:r w:rsidRPr="00571855">
        <w:rPr>
          <w:rFonts w:ascii="宋体" w:eastAsia="宋体" w:hAnsi="宋体"/>
          <w:color w:val="000000"/>
          <w:sz w:val="24"/>
        </w:rPr>
        <w:t>面镜场核算</w:t>
      </w:r>
      <w:proofErr w:type="gramEnd"/>
      <w:r w:rsidRPr="00571855">
        <w:rPr>
          <w:rFonts w:ascii="宋体" w:eastAsia="宋体" w:hAnsi="宋体"/>
          <w:color w:val="000000"/>
          <w:sz w:val="24"/>
        </w:rPr>
        <w:t>得到：年均光学效率 0.5846，年均输出功率 35.76 MW，单位面积功率 0.5692 kW/m²，余弦效率是主要能量损失来源。</w:t>
      </w:r>
    </w:p>
    <w:p w14:paraId="575923B5" w14:textId="77777777" w:rsidR="009617FB" w:rsidRPr="00571855" w:rsidRDefault="00000000">
      <w:pPr>
        <w:widowControl/>
        <w:numPr>
          <w:ilvl w:val="0"/>
          <w:numId w:val="1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统一尺寸约束下，将吸收塔南移至 (0,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110) m，采用正六边形</w:t>
      </w:r>
      <w:proofErr w:type="gramStart"/>
      <w:r w:rsidRPr="00571855">
        <w:rPr>
          <w:rFonts w:ascii="宋体" w:eastAsia="宋体" w:hAnsi="宋体"/>
          <w:color w:val="000000"/>
          <w:sz w:val="24"/>
        </w:rPr>
        <w:t>密铺并</w:t>
      </w:r>
      <w:proofErr w:type="gramEnd"/>
      <w:r w:rsidRPr="00571855">
        <w:rPr>
          <w:rFonts w:ascii="宋体" w:eastAsia="宋体" w:hAnsi="宋体"/>
          <w:color w:val="000000"/>
          <w:sz w:val="24"/>
        </w:rPr>
        <w:t>精选镜面，得到最优方案：年均功率 60.01 MW，单位面积功率 0.5159 kW/m²。</w:t>
      </w:r>
    </w:p>
    <w:p w14:paraId="419A4900" w14:textId="77777777" w:rsidR="009617FB" w:rsidRPr="00571855" w:rsidRDefault="00000000">
      <w:pPr>
        <w:widowControl/>
        <w:numPr>
          <w:ilvl w:val="0"/>
          <w:numId w:val="15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放开尺寸约束后，采用按效率分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位缩镜</w:t>
      </w:r>
      <w:proofErr w:type="gramEnd"/>
      <w:r w:rsidRPr="00571855">
        <w:rPr>
          <w:rFonts w:ascii="宋体" w:eastAsia="宋体" w:hAnsi="宋体"/>
          <w:color w:val="000000"/>
          <w:sz w:val="24"/>
        </w:rPr>
        <w:t>策略，组合 6 m×6 m 与 5 m×5 m 两种镜面，最终年均功率 60.06 MW，单位面积功率提升至 0.5220 kW/m²。</w:t>
      </w:r>
    </w:p>
    <w:p w14:paraId="30270D8C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本文模型计算准确、算法稳定，可为塔式太阳能定日镜场的设计、布局与优化提供可靠的理论与计算工具。</w:t>
      </w:r>
    </w:p>
    <w:p w14:paraId="39C4BCAB" w14:textId="77777777" w:rsidR="009617FB" w:rsidRPr="00571855" w:rsidRDefault="00000000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参考文献</w:t>
      </w:r>
    </w:p>
    <w:p w14:paraId="12C9D9D9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[1] Collado F J,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Guallar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J. A review of optimized design layouts for solar power tower plants with campo code [J]. Renewable and Sustainable Energy Reviews, 2013, 20: 142-154. [2] Collado F J,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Guallar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J. Campo: Generation of regular heliostat fields [J]. Renewable Energy, 2012, 46: 49-59. [3] Siala F M F,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Elayeb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M E. Mathematical formulation of a graphical method for a no-blocking heliostat field layout [J]. Renewable Energy, 2001, 23 (1): 77-92. [4] Wei X, Lu Z, Wang Z, et al. A new method for the design of a heliostat field layout for solar tower power plant [J]. Renewable Energy, 2010, 35 (9): 1970-1975. [5] 张平，刘宇，王志峰。塔式太阳能热发电定日镜场光学效率计算方法 [J]. 太阳能学报，2019, 40 (3): 677-684. [6] 全国大学生数学建模竞赛组委会. 2023 年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高教社杯全国</w:t>
      </w:r>
      <w:proofErr w:type="gram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大学生数学建模竞赛 A 题 [EB/OL]. 2023.</w:t>
      </w:r>
    </w:p>
    <w:p w14:paraId="0EE32A38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00AD0EA7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26411D47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7070988A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4E4DABEC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458E56BC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319367E1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73C281D4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0B3C6615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23161051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4CFF11A6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6EF18F53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00B905E8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6D226782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0EBD8F3D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6666ABCF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147B34B7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2B629704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301AC3B8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0CAB7803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1427EC24" w14:textId="77777777" w:rsidR="009617FB" w:rsidRPr="00571855" w:rsidRDefault="009617F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</w:p>
    <w:p w14:paraId="22F723A9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附录 A 支撑材料文件列表</w:t>
      </w:r>
    </w:p>
    <w:p w14:paraId="1B41D253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result2.xlsx：问题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二镜场数据</w:t>
      </w:r>
      <w:proofErr w:type="gramEnd"/>
      <w:r w:rsidRPr="00571855">
        <w:rPr>
          <w:rFonts w:ascii="宋体" w:eastAsia="宋体" w:hAnsi="宋体"/>
          <w:color w:val="000000"/>
          <w:sz w:val="24"/>
        </w:rPr>
        <w:t>文件，包含吸收塔坐标、定日镜序号、尺寸、空间坐标等信息，共计 3231 面定日镜参数；</w:t>
      </w:r>
    </w:p>
    <w:p w14:paraId="7396B148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result3.xlsx：问题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三镜场数据</w:t>
      </w:r>
      <w:proofErr w:type="gramEnd"/>
      <w:r w:rsidRPr="00571855">
        <w:rPr>
          <w:rFonts w:ascii="宋体" w:eastAsia="宋体" w:hAnsi="宋体"/>
          <w:color w:val="000000"/>
          <w:sz w:val="24"/>
        </w:rPr>
        <w:t>文件，包含全部 3382 面定日镜的尺寸、安装高度、空间坐标等参数；</w:t>
      </w:r>
    </w:p>
    <w:p w14:paraId="45BAF061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问题 1_完整求解过程_修订.docx：问题</w:t>
      </w:r>
      <w:proofErr w:type="gramStart"/>
      <w:r w:rsidRPr="00571855">
        <w:rPr>
          <w:rFonts w:ascii="宋体" w:eastAsia="宋体" w:hAnsi="宋体"/>
          <w:color w:val="000000"/>
          <w:sz w:val="24"/>
        </w:rPr>
        <w:t>一</w:t>
      </w:r>
      <w:proofErr w:type="gramEnd"/>
      <w:r w:rsidRPr="00571855">
        <w:rPr>
          <w:rFonts w:ascii="宋体" w:eastAsia="宋体" w:hAnsi="宋体"/>
          <w:color w:val="000000"/>
          <w:sz w:val="24"/>
        </w:rPr>
        <w:t>建模思路与完整计算过程文档；</w:t>
      </w:r>
    </w:p>
    <w:p w14:paraId="050B8008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问题 2_完整求解过程.docx：问题二建模思路与完整计算过程文档；</w:t>
      </w:r>
    </w:p>
    <w:p w14:paraId="3D7F3E88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问题 3_完整求解过程.docx：问题三建模思路与完整计算过程文档；</w:t>
      </w:r>
    </w:p>
    <w:p w14:paraId="70A6686E" w14:textId="77777777" w:rsidR="009617FB" w:rsidRPr="00571855" w:rsidRDefault="00000000">
      <w:pPr>
        <w:widowControl/>
        <w:numPr>
          <w:ilvl w:val="0"/>
          <w:numId w:val="16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核心算法源码文件：包含太阳位置求解、截断效率计算、阴影遮挡效率计算三类可运行程序代码。</w:t>
      </w:r>
    </w:p>
    <w:p w14:paraId="0635F48C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附录 B 核心算法伪代码</w:t>
      </w:r>
    </w:p>
    <w:p w14:paraId="6DDCAA3A" w14:textId="77777777" w:rsidR="009617FB" w:rsidRPr="00571855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算法 1 太阳位置计算</w:t>
      </w:r>
    </w:p>
    <w:p w14:paraId="09C2539A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输入：天数 D, 当地时间 ST, 纬度 φ 输出：太阳高度角 α_s, 太阳方位角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γ_s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, 指向太阳向量</w:t>
      </w:r>
      <w:r w:rsidRPr="00571855">
        <w:rPr>
          <w:rFonts w:ascii="Cambria" w:eastAsia="宋体" w:hAnsi="Cambria" w:cs="Cambria"/>
          <w:color w:val="000000"/>
          <w:kern w:val="0"/>
          <w:sz w:val="24"/>
          <w:lang w:bidi="ar"/>
        </w:rPr>
        <w:t>ŝ</w:t>
      </w:r>
    </w:p>
    <w:p w14:paraId="5D36119F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ω ← π/12 × (ST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 xml:space="preserve"> 12)</w:t>
      </w:r>
    </w:p>
    <w:p w14:paraId="257A0F29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sinδ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sin(2πD/365) × </w:t>
      </w:r>
      <w:proofErr w:type="gramStart"/>
      <w:r w:rsidRPr="00571855">
        <w:rPr>
          <w:rFonts w:ascii="宋体" w:eastAsia="宋体" w:hAnsi="宋体"/>
          <w:color w:val="000000"/>
          <w:sz w:val="24"/>
        </w:rPr>
        <w:t>sin(</w:t>
      </w:r>
      <w:proofErr w:type="gramEnd"/>
      <w:r w:rsidRPr="00571855">
        <w:rPr>
          <w:rFonts w:ascii="宋体" w:eastAsia="宋体" w:hAnsi="宋体"/>
          <w:color w:val="000000"/>
          <w:sz w:val="24"/>
        </w:rPr>
        <w:t xml:space="preserve">23.45°), δ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arcsin</w:t>
      </w:r>
      <w:proofErr w:type="spellEnd"/>
      <w:r w:rsidRPr="00571855">
        <w:rPr>
          <w:rFonts w:ascii="宋体" w:eastAsia="宋体" w:hAnsi="宋体"/>
          <w:color w:val="000000"/>
          <w:sz w:val="24"/>
        </w:rPr>
        <w:t>(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sinδ</w:t>
      </w:r>
      <w:proofErr w:type="spellEnd"/>
      <w:r w:rsidRPr="00571855">
        <w:rPr>
          <w:rFonts w:ascii="宋体" w:eastAsia="宋体" w:hAnsi="宋体"/>
          <w:color w:val="000000"/>
          <w:sz w:val="24"/>
        </w:rPr>
        <w:t>)</w:t>
      </w:r>
    </w:p>
    <w:p w14:paraId="504A1FA0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sinα_s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cosδ·cosφ·cosω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sinδ·sinφ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α_s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arcsin</w:t>
      </w:r>
      <w:proofErr w:type="spellEnd"/>
      <w:r w:rsidRPr="00571855">
        <w:rPr>
          <w:rFonts w:ascii="宋体" w:eastAsia="宋体" w:hAnsi="宋体"/>
          <w:color w:val="000000"/>
          <w:sz w:val="24"/>
        </w:rPr>
        <w:t>(sinα_s)</w:t>
      </w:r>
    </w:p>
    <w:p w14:paraId="73EF8BE6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cosγ_s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(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sinδ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 xml:space="preserve"> sin</w:t>
      </w:r>
      <w:r w:rsidRPr="00571855">
        <w:rPr>
          <w:rFonts w:ascii="宋体" w:eastAsia="宋体" w:hAnsi="宋体" w:cs="宋体" w:hint="eastAsia"/>
          <w:color w:val="000000"/>
          <w:sz w:val="24"/>
        </w:rPr>
        <w:t>α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</w:t>
      </w:r>
      <w:r w:rsidRPr="00571855">
        <w:rPr>
          <w:rFonts w:ascii="宋体" w:eastAsia="宋体" w:hAnsi="宋体" w:cs="宋体" w:hint="eastAsia"/>
          <w:color w:val="000000"/>
          <w:sz w:val="24"/>
        </w:rPr>
        <w:t>·</w:t>
      </w:r>
      <w:r w:rsidRPr="00571855">
        <w:rPr>
          <w:rFonts w:ascii="宋体" w:eastAsia="宋体" w:hAnsi="宋体"/>
          <w:color w:val="000000"/>
          <w:sz w:val="24"/>
        </w:rPr>
        <w:t>sin</w:t>
      </w:r>
      <w:r w:rsidRPr="00571855">
        <w:rPr>
          <w:rFonts w:ascii="宋体" w:eastAsia="宋体" w:hAnsi="宋体" w:cs="宋体" w:hint="eastAsia"/>
          <w:color w:val="000000"/>
          <w:sz w:val="24"/>
        </w:rPr>
        <w:t>φ</w:t>
      </w:r>
      <w:proofErr w:type="spellEnd"/>
      <w:r w:rsidRPr="00571855">
        <w:rPr>
          <w:rFonts w:ascii="宋体" w:eastAsia="宋体" w:hAnsi="宋体"/>
          <w:color w:val="000000"/>
          <w:sz w:val="24"/>
        </w:rPr>
        <w:t>) / (cos</w:t>
      </w:r>
      <w:r w:rsidRPr="00571855">
        <w:rPr>
          <w:rFonts w:ascii="宋体" w:eastAsia="宋体" w:hAnsi="宋体" w:cs="宋体" w:hint="eastAsia"/>
          <w:color w:val="000000"/>
          <w:sz w:val="24"/>
        </w:rPr>
        <w:t>α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</w:t>
      </w:r>
      <w:r w:rsidRPr="00571855">
        <w:rPr>
          <w:rFonts w:ascii="宋体" w:eastAsia="宋体" w:hAnsi="宋体" w:cs="宋体" w:hint="eastAsia"/>
          <w:color w:val="000000"/>
          <w:sz w:val="24"/>
        </w:rPr>
        <w:t>·</w:t>
      </w:r>
      <w:r w:rsidRPr="00571855">
        <w:rPr>
          <w:rFonts w:ascii="宋体" w:eastAsia="宋体" w:hAnsi="宋体"/>
          <w:color w:val="000000"/>
          <w:sz w:val="24"/>
        </w:rPr>
        <w:t>cos</w:t>
      </w:r>
      <w:r w:rsidRPr="00571855">
        <w:rPr>
          <w:rFonts w:ascii="宋体" w:eastAsia="宋体" w:hAnsi="宋体" w:cs="宋体" w:hint="eastAsia"/>
          <w:color w:val="000000"/>
          <w:sz w:val="24"/>
        </w:rPr>
        <w:t>φ</w:t>
      </w:r>
      <w:proofErr w:type="spellEnd"/>
      <w:r w:rsidRPr="00571855">
        <w:rPr>
          <w:rFonts w:ascii="宋体" w:eastAsia="宋体" w:hAnsi="宋体"/>
          <w:color w:val="000000"/>
          <w:sz w:val="24"/>
        </w:rPr>
        <w:t>)</w:t>
      </w:r>
    </w:p>
    <w:p w14:paraId="0094CCC8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γ_s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proofErr w:type="spellStart"/>
      <w:proofErr w:type="gramStart"/>
      <w:r w:rsidRPr="00571855">
        <w:rPr>
          <w:rFonts w:ascii="宋体" w:eastAsia="宋体" w:hAnsi="宋体"/>
          <w:color w:val="000000"/>
          <w:sz w:val="24"/>
        </w:rPr>
        <w:t>arccos</w:t>
      </w:r>
      <w:proofErr w:type="spellEnd"/>
      <w:r w:rsidRPr="00571855">
        <w:rPr>
          <w:rFonts w:ascii="宋体" w:eastAsia="宋体" w:hAnsi="宋体"/>
          <w:color w:val="000000"/>
          <w:sz w:val="24"/>
        </w:rPr>
        <w:t>(</w:t>
      </w:r>
      <w:proofErr w:type="gramEnd"/>
      <w:r w:rsidRPr="00571855">
        <w:rPr>
          <w:rFonts w:ascii="宋体" w:eastAsia="宋体" w:hAnsi="宋体"/>
          <w:color w:val="000000"/>
          <w:sz w:val="24"/>
        </w:rPr>
        <w:t>clip(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cosγ_s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1, 1))</w:t>
      </w:r>
    </w:p>
    <w:p w14:paraId="62AF0FCE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if ω &lt; 0 then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γ_s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proofErr w:type="spellStart"/>
      <w:r w:rsidRPr="00571855">
        <w:rPr>
          <w:rFonts w:ascii="宋体" w:eastAsia="宋体" w:hAnsi="宋体" w:cs="宋体" w:hint="eastAsia"/>
          <w:color w:val="000000"/>
          <w:sz w:val="24"/>
        </w:rPr>
        <w:t>γ</w:t>
      </w:r>
      <w:r w:rsidRPr="00571855">
        <w:rPr>
          <w:rFonts w:ascii="宋体" w:eastAsia="宋体" w:hAnsi="宋体"/>
          <w:color w:val="000000"/>
          <w:sz w:val="24"/>
        </w:rPr>
        <w:t>_s</w:t>
      </w:r>
      <w:proofErr w:type="spellEnd"/>
    </w:p>
    <w:p w14:paraId="76074004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Cambria" w:eastAsia="宋体" w:hAnsi="Cambria" w:cs="Cambria"/>
          <w:color w:val="000000"/>
          <w:sz w:val="24"/>
        </w:rPr>
        <w:t>ŝ</w:t>
      </w:r>
      <w:r w:rsidRPr="00571855">
        <w:rPr>
          <w:rFonts w:ascii="宋体" w:eastAsia="宋体" w:hAnsi="宋体"/>
          <w:color w:val="000000"/>
          <w:sz w:val="24"/>
        </w:rPr>
        <w:t xml:space="preserve"> ← (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cos</w:t>
      </w:r>
      <w:r w:rsidRPr="00571855">
        <w:rPr>
          <w:rFonts w:ascii="宋体" w:eastAsia="宋体" w:hAnsi="宋体" w:cs="宋体" w:hint="eastAsia"/>
          <w:color w:val="000000"/>
          <w:sz w:val="24"/>
        </w:rPr>
        <w:t>α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</w:t>
      </w:r>
      <w:r w:rsidRPr="00571855">
        <w:rPr>
          <w:rFonts w:ascii="宋体" w:eastAsia="宋体" w:hAnsi="宋体" w:cs="宋体" w:hint="eastAsia"/>
          <w:color w:val="000000"/>
          <w:sz w:val="24"/>
        </w:rPr>
        <w:t>·</w:t>
      </w:r>
      <w:r w:rsidRPr="00571855">
        <w:rPr>
          <w:rFonts w:ascii="宋体" w:eastAsia="宋体" w:hAnsi="宋体"/>
          <w:color w:val="000000"/>
          <w:sz w:val="24"/>
        </w:rPr>
        <w:t>sin</w:t>
      </w:r>
      <w:r w:rsidRPr="00571855">
        <w:rPr>
          <w:rFonts w:ascii="宋体" w:eastAsia="宋体" w:hAnsi="宋体" w:cs="宋体" w:hint="eastAsia"/>
          <w:color w:val="000000"/>
          <w:sz w:val="24"/>
        </w:rPr>
        <w:t>γ</w:t>
      </w:r>
      <w:r w:rsidRPr="00571855">
        <w:rPr>
          <w:rFonts w:ascii="宋体" w:eastAsia="宋体" w:hAnsi="宋体"/>
          <w:color w:val="000000"/>
          <w:sz w:val="24"/>
        </w:rPr>
        <w:t>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cos</w:t>
      </w:r>
      <w:r w:rsidRPr="00571855">
        <w:rPr>
          <w:rFonts w:ascii="宋体" w:eastAsia="宋体" w:hAnsi="宋体" w:cs="宋体" w:hint="eastAsia"/>
          <w:color w:val="000000"/>
          <w:sz w:val="24"/>
        </w:rPr>
        <w:t>α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</w:t>
      </w:r>
      <w:r w:rsidRPr="00571855">
        <w:rPr>
          <w:rFonts w:ascii="宋体" w:eastAsia="宋体" w:hAnsi="宋体" w:cs="宋体" w:hint="eastAsia"/>
          <w:color w:val="000000"/>
          <w:sz w:val="24"/>
        </w:rPr>
        <w:t>·</w:t>
      </w:r>
      <w:r w:rsidRPr="00571855">
        <w:rPr>
          <w:rFonts w:ascii="宋体" w:eastAsia="宋体" w:hAnsi="宋体"/>
          <w:color w:val="000000"/>
          <w:sz w:val="24"/>
        </w:rPr>
        <w:t>cos</w:t>
      </w:r>
      <w:r w:rsidRPr="00571855">
        <w:rPr>
          <w:rFonts w:ascii="宋体" w:eastAsia="宋体" w:hAnsi="宋体" w:cs="宋体" w:hint="eastAsia"/>
          <w:color w:val="000000"/>
          <w:sz w:val="24"/>
        </w:rPr>
        <w:t>γ</w:t>
      </w:r>
      <w:r w:rsidRPr="00571855">
        <w:rPr>
          <w:rFonts w:ascii="宋体" w:eastAsia="宋体" w:hAnsi="宋体"/>
          <w:color w:val="000000"/>
          <w:sz w:val="24"/>
        </w:rPr>
        <w:t>_s</w:t>
      </w:r>
      <w:proofErr w:type="spellEnd"/>
      <w:r w:rsidRPr="00571855">
        <w:rPr>
          <w:rFonts w:ascii="宋体" w:eastAsia="宋体" w:hAnsi="宋体"/>
          <w:color w:val="000000"/>
          <w:sz w:val="24"/>
        </w:rPr>
        <w:t>, sin</w:t>
      </w:r>
      <w:r w:rsidRPr="00571855">
        <w:rPr>
          <w:rFonts w:ascii="宋体" w:eastAsia="宋体" w:hAnsi="宋体" w:cs="宋体" w:hint="eastAsia"/>
          <w:color w:val="000000"/>
          <w:sz w:val="24"/>
        </w:rPr>
        <w:t>α</w:t>
      </w:r>
      <w:r w:rsidRPr="00571855">
        <w:rPr>
          <w:rFonts w:ascii="宋体" w:eastAsia="宋体" w:hAnsi="宋体"/>
          <w:color w:val="000000"/>
          <w:sz w:val="24"/>
        </w:rPr>
        <w:t>_s)</w:t>
      </w:r>
    </w:p>
    <w:p w14:paraId="3B1D7269" w14:textId="77777777" w:rsidR="009617FB" w:rsidRPr="00571855" w:rsidRDefault="00000000">
      <w:pPr>
        <w:widowControl/>
        <w:numPr>
          <w:ilvl w:val="0"/>
          <w:numId w:val="17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return α_s,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γ_s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r w:rsidRPr="00571855">
        <w:rPr>
          <w:rFonts w:ascii="Cambria" w:eastAsia="宋体" w:hAnsi="Cambria" w:cs="Cambria"/>
          <w:color w:val="000000"/>
          <w:sz w:val="24"/>
        </w:rPr>
        <w:t>ŝ</w:t>
      </w:r>
    </w:p>
    <w:p w14:paraId="059C6A18" w14:textId="77777777" w:rsidR="009617FB" w:rsidRPr="00571855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算法 2 截断效率计算</w:t>
      </w:r>
    </w:p>
    <w:p w14:paraId="75CDF580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输入：镜位置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P_i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, 反射方向 r</w:t>
      </w:r>
      <w:r w:rsidRPr="00571855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̂</w:t>
      </w: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_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i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, 镜面局部基 û, </w:t>
      </w:r>
      <w:r w:rsidRPr="00571855">
        <w:rPr>
          <w:rFonts w:ascii="Cambria" w:eastAsia="宋体" w:hAnsi="Cambria" w:cs="Cambria"/>
          <w:color w:val="000000"/>
          <w:kern w:val="0"/>
          <w:sz w:val="24"/>
          <w:lang w:bidi="ar"/>
        </w:rPr>
        <w:t>ŵ</w:t>
      </w: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输出：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η_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trunc,i</w:t>
      </w:r>
      <w:proofErr w:type="spellEnd"/>
      <w:proofErr w:type="gramEnd"/>
    </w:p>
    <w:p w14:paraId="4066B995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hits ← 0</w:t>
      </w:r>
    </w:p>
    <w:p w14:paraId="7FDC59F9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for each (du,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dw</w:t>
      </w:r>
      <w:proofErr w:type="spellEnd"/>
      <w:r w:rsidRPr="00571855">
        <w:rPr>
          <w:rFonts w:ascii="宋体" w:eastAsia="宋体" w:hAnsi="宋体"/>
          <w:color w:val="000000"/>
          <w:sz w:val="24"/>
        </w:rPr>
        <w:t>) in 3×3 grid on mirror:</w:t>
      </w:r>
    </w:p>
    <w:p w14:paraId="33212380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lastRenderedPageBreak/>
        <w:t xml:space="preserve">origin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P_i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du·û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dw·</w:t>
      </w:r>
      <w:r w:rsidRPr="00571855">
        <w:rPr>
          <w:rFonts w:ascii="Cambria" w:eastAsia="宋体" w:hAnsi="Cambria" w:cs="Cambria"/>
          <w:color w:val="000000"/>
          <w:sz w:val="24"/>
        </w:rPr>
        <w:t>ŵ</w:t>
      </w:r>
      <w:proofErr w:type="spellEnd"/>
    </w:p>
    <w:p w14:paraId="1EDFF076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for each (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ε_u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ε_w</w:t>
      </w:r>
      <w:proofErr w:type="spellEnd"/>
      <w:r w:rsidRPr="00571855">
        <w:rPr>
          <w:rFonts w:ascii="宋体" w:eastAsia="宋体" w:hAnsi="宋体"/>
          <w:color w:val="000000"/>
          <w:sz w:val="24"/>
        </w:rPr>
        <w:t>) in cone samples:</w:t>
      </w:r>
    </w:p>
    <w:p w14:paraId="0CB11837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dir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r</w:t>
      </w:r>
      <w:r w:rsidRPr="00571855">
        <w:rPr>
          <w:rFonts w:ascii="Times New Roman" w:eastAsia="宋体" w:hAnsi="Times New Roman" w:cs="Times New Roman"/>
          <w:color w:val="000000"/>
          <w:sz w:val="24"/>
        </w:rPr>
        <w:t>̂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i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 w:cs="宋体" w:hint="eastAsia"/>
          <w:color w:val="000000"/>
          <w:sz w:val="24"/>
        </w:rPr>
        <w:t>ε</w:t>
      </w:r>
      <w:r w:rsidRPr="00571855">
        <w:rPr>
          <w:rFonts w:ascii="宋体" w:eastAsia="宋体" w:hAnsi="宋体"/>
          <w:color w:val="000000"/>
          <w:sz w:val="24"/>
        </w:rPr>
        <w:t>_u</w:t>
      </w:r>
      <w:r w:rsidRPr="00571855">
        <w:rPr>
          <w:rFonts w:ascii="宋体" w:eastAsia="宋体" w:hAnsi="宋体" w:cs="宋体" w:hint="eastAsia"/>
          <w:color w:val="000000"/>
          <w:sz w:val="24"/>
        </w:rPr>
        <w:t>·ê</w:t>
      </w:r>
      <w:proofErr w:type="spellEnd"/>
      <w:r w:rsidRPr="00571855">
        <w:rPr>
          <w:rFonts w:ascii="Cambria Math" w:eastAsia="宋体" w:hAnsi="Cambria Math" w:cs="Cambria Math"/>
          <w:color w:val="000000"/>
          <w:sz w:val="24"/>
        </w:rPr>
        <w:t>₁</w:t>
      </w:r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 w:cs="宋体" w:hint="eastAsia"/>
          <w:color w:val="000000"/>
          <w:sz w:val="24"/>
        </w:rPr>
        <w:t>ε</w:t>
      </w:r>
      <w:r w:rsidRPr="00571855">
        <w:rPr>
          <w:rFonts w:ascii="宋体" w:eastAsia="宋体" w:hAnsi="宋体"/>
          <w:color w:val="000000"/>
          <w:sz w:val="24"/>
        </w:rPr>
        <w:t>_w</w:t>
      </w:r>
      <w:r w:rsidRPr="00571855">
        <w:rPr>
          <w:rFonts w:ascii="宋体" w:eastAsia="宋体" w:hAnsi="宋体" w:cs="宋体" w:hint="eastAsia"/>
          <w:color w:val="000000"/>
          <w:sz w:val="24"/>
        </w:rPr>
        <w:t>·ê</w:t>
      </w:r>
      <w:proofErr w:type="spellEnd"/>
      <w:r w:rsidRPr="00571855">
        <w:rPr>
          <w:rFonts w:ascii="Cambria Math" w:eastAsia="宋体" w:hAnsi="Cambria Math" w:cs="Cambria Math"/>
          <w:color w:val="000000"/>
          <w:sz w:val="24"/>
        </w:rPr>
        <w:t>₂</w:t>
      </w:r>
    </w:p>
    <w:p w14:paraId="24A90E91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>解 At²+Bt+C=0, A=d_x²+d_y², B=2 (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o_x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d_x+o_y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d_y</w:t>
      </w:r>
      <w:proofErr w:type="spellEnd"/>
      <w:r w:rsidRPr="00571855">
        <w:rPr>
          <w:rFonts w:ascii="宋体" w:eastAsia="宋体" w:hAnsi="宋体"/>
          <w:color w:val="000000"/>
          <w:sz w:val="24"/>
        </w:rPr>
        <w:t>), C=o_x²+o_y²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3.5</w:t>
      </w:r>
      <w:r w:rsidRPr="00571855">
        <w:rPr>
          <w:rFonts w:ascii="宋体" w:eastAsia="宋体" w:hAnsi="宋体" w:cs="宋体" w:hint="eastAsia"/>
          <w:color w:val="000000"/>
          <w:sz w:val="24"/>
        </w:rPr>
        <w:t>²</w:t>
      </w:r>
    </w:p>
    <w:p w14:paraId="238E874F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if t&gt;0 then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z_hit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o_z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+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t·d_z</w:t>
      </w:r>
      <w:proofErr w:type="spellEnd"/>
    </w:p>
    <w:p w14:paraId="609464E4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if 76 ≤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z_hit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≤ 84 then hits ← hits + 1</w:t>
      </w:r>
    </w:p>
    <w:p w14:paraId="6D57C18A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η_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trunc,i</w:t>
      </w:r>
      <w:proofErr w:type="spellEnd"/>
      <w:proofErr w:type="gramEnd"/>
      <w:r w:rsidRPr="00571855">
        <w:rPr>
          <w:rFonts w:ascii="宋体" w:eastAsia="宋体" w:hAnsi="宋体"/>
          <w:color w:val="000000"/>
          <w:sz w:val="24"/>
        </w:rPr>
        <w:t xml:space="preserve"> ← hits / 153</w:t>
      </w:r>
    </w:p>
    <w:p w14:paraId="75C3C58F" w14:textId="77777777" w:rsidR="009617FB" w:rsidRPr="00571855" w:rsidRDefault="00000000">
      <w:pPr>
        <w:widowControl/>
        <w:numPr>
          <w:ilvl w:val="0"/>
          <w:numId w:val="18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return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η_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trunc,i</w:t>
      </w:r>
      <w:proofErr w:type="spellEnd"/>
      <w:proofErr w:type="gramEnd"/>
    </w:p>
    <w:p w14:paraId="64E03761" w14:textId="77777777" w:rsidR="009617FB" w:rsidRPr="00571855" w:rsidRDefault="00000000">
      <w:pPr>
        <w:pStyle w:val="3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算法 3 阴影遮挡效率计算</w:t>
      </w:r>
    </w:p>
    <w:p w14:paraId="3FE16ABA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输入：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当前镜</w:t>
      </w:r>
      <w:proofErr w:type="gram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i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, 邻居列表 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N_i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, 太阳方向</w:t>
      </w:r>
      <w:r w:rsidRPr="00571855">
        <w:rPr>
          <w:rFonts w:ascii="Cambria" w:eastAsia="宋体" w:hAnsi="Cambria" w:cs="Cambria"/>
          <w:color w:val="000000"/>
          <w:kern w:val="0"/>
          <w:sz w:val="24"/>
          <w:lang w:bidi="ar"/>
        </w:rPr>
        <w:t>ŝ</w:t>
      </w: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, 反射方向 r</w:t>
      </w:r>
      <w:r w:rsidRPr="00571855"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̂</w:t>
      </w: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_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i</w:t>
      </w:r>
      <w:proofErr w:type="spell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输出：</w:t>
      </w:r>
      <w:proofErr w:type="spell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η_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sb,i</w:t>
      </w:r>
      <w:proofErr w:type="spellEnd"/>
      <w:proofErr w:type="gramEnd"/>
    </w:p>
    <w:p w14:paraId="23EAC111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overlap_polys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[]</w:t>
      </w:r>
    </w:p>
    <w:p w14:paraId="2AB423BA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for each j in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N_i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\ {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i</w:t>
      </w:r>
      <w:proofErr w:type="spellEnd"/>
      <w:r w:rsidRPr="00571855">
        <w:rPr>
          <w:rFonts w:ascii="宋体" w:eastAsia="宋体" w:hAnsi="宋体"/>
          <w:color w:val="000000"/>
          <w:sz w:val="24"/>
        </w:rPr>
        <w:t>}:</w:t>
      </w:r>
    </w:p>
    <w:p w14:paraId="7D01565F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proj_shadow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proofErr w:type="gramStart"/>
      <w:r w:rsidRPr="00571855">
        <w:rPr>
          <w:rFonts w:ascii="宋体" w:eastAsia="宋体" w:hAnsi="宋体"/>
          <w:color w:val="000000"/>
          <w:sz w:val="24"/>
        </w:rPr>
        <w:t>project(</w:t>
      </w:r>
      <w:proofErr w:type="spellStart"/>
      <w:proofErr w:type="gramEnd"/>
      <w:r w:rsidRPr="00571855">
        <w:rPr>
          <w:rFonts w:ascii="宋体" w:eastAsia="宋体" w:hAnsi="宋体"/>
          <w:color w:val="000000"/>
          <w:sz w:val="24"/>
        </w:rPr>
        <w:t>P_j_corners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r w:rsidRPr="00571855">
        <w:rPr>
          <w:rFonts w:ascii="Cambria Math" w:eastAsia="宋体" w:hAnsi="Cambria Math" w:cs="Cambria Math"/>
          <w:color w:val="000000"/>
          <w:sz w:val="24"/>
        </w:rPr>
        <w:t>−ŝ</w:t>
      </w:r>
      <w:r w:rsidRPr="00571855">
        <w:rPr>
          <w:rFonts w:ascii="宋体" w:eastAsia="宋体" w:hAnsi="宋体"/>
          <w:color w:val="000000"/>
          <w:sz w:val="24"/>
        </w:rPr>
        <w:t xml:space="preserve">,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plane_i</w:t>
      </w:r>
      <w:proofErr w:type="spellEnd"/>
      <w:r w:rsidRPr="00571855">
        <w:rPr>
          <w:rFonts w:ascii="宋体" w:eastAsia="宋体" w:hAnsi="宋体"/>
          <w:color w:val="000000"/>
          <w:sz w:val="24"/>
        </w:rPr>
        <w:t>)</w:t>
      </w:r>
    </w:p>
    <w:p w14:paraId="32E9A5C5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clipped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sutherland_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hodgman</w:t>
      </w:r>
      <w:proofErr w:type="spellEnd"/>
      <w:r w:rsidRPr="00571855">
        <w:rPr>
          <w:rFonts w:ascii="宋体" w:eastAsia="宋体" w:hAnsi="宋体"/>
          <w:color w:val="000000"/>
          <w:sz w:val="24"/>
        </w:rPr>
        <w:t>(</w:t>
      </w:r>
      <w:proofErr w:type="spellStart"/>
      <w:proofErr w:type="gramEnd"/>
      <w:r w:rsidRPr="00571855">
        <w:rPr>
          <w:rFonts w:ascii="宋体" w:eastAsia="宋体" w:hAnsi="宋体"/>
          <w:color w:val="000000"/>
          <w:sz w:val="24"/>
        </w:rPr>
        <w:t>proj_shadow</w:t>
      </w:r>
      <w:proofErr w:type="spellEnd"/>
      <w:r w:rsidRPr="00571855">
        <w:rPr>
          <w:rFonts w:ascii="宋体" w:eastAsia="宋体" w:hAnsi="宋体"/>
          <w:color w:val="000000"/>
          <w:sz w:val="24"/>
        </w:rPr>
        <w:t>, rect_3x3)</w:t>
      </w:r>
    </w:p>
    <w:p w14:paraId="6869E169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overlap_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polys.append</w:t>
      </w:r>
      <w:proofErr w:type="spellEnd"/>
      <w:proofErr w:type="gramEnd"/>
      <w:r w:rsidRPr="00571855">
        <w:rPr>
          <w:rFonts w:ascii="宋体" w:eastAsia="宋体" w:hAnsi="宋体"/>
          <w:color w:val="000000"/>
          <w:sz w:val="24"/>
        </w:rPr>
        <w:t>(clipped)</w:t>
      </w:r>
    </w:p>
    <w:p w14:paraId="15B4C01E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proj_block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proofErr w:type="gramStart"/>
      <w:r w:rsidRPr="00571855">
        <w:rPr>
          <w:rFonts w:ascii="宋体" w:eastAsia="宋体" w:hAnsi="宋体"/>
          <w:color w:val="000000"/>
          <w:sz w:val="24"/>
        </w:rPr>
        <w:t>project(</w:t>
      </w:r>
      <w:proofErr w:type="spellStart"/>
      <w:proofErr w:type="gramEnd"/>
      <w:r w:rsidRPr="00571855">
        <w:rPr>
          <w:rFonts w:ascii="宋体" w:eastAsia="宋体" w:hAnsi="宋体"/>
          <w:color w:val="000000"/>
          <w:sz w:val="24"/>
        </w:rPr>
        <w:t>P_j_corners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>r</w:t>
      </w:r>
      <w:r w:rsidRPr="00571855">
        <w:rPr>
          <w:rFonts w:ascii="Times New Roman" w:eastAsia="宋体" w:hAnsi="Times New Roman" w:cs="Times New Roman"/>
          <w:color w:val="000000"/>
          <w:sz w:val="24"/>
        </w:rPr>
        <w:t>̂</w:t>
      </w:r>
      <w:r w:rsidRPr="00571855">
        <w:rPr>
          <w:rFonts w:ascii="宋体" w:eastAsia="宋体" w:hAnsi="宋体"/>
          <w:color w:val="000000"/>
          <w:sz w:val="24"/>
        </w:rPr>
        <w:t>_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i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,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plane_i</w:t>
      </w:r>
      <w:proofErr w:type="spellEnd"/>
      <w:r w:rsidRPr="00571855">
        <w:rPr>
          <w:rFonts w:ascii="宋体" w:eastAsia="宋体" w:hAnsi="宋体"/>
          <w:color w:val="000000"/>
          <w:sz w:val="24"/>
        </w:rPr>
        <w:t>)</w:t>
      </w:r>
    </w:p>
    <w:p w14:paraId="3D25C2C2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clipped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sutherland_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hodgman</w:t>
      </w:r>
      <w:proofErr w:type="spellEnd"/>
      <w:r w:rsidRPr="00571855">
        <w:rPr>
          <w:rFonts w:ascii="宋体" w:eastAsia="宋体" w:hAnsi="宋体"/>
          <w:color w:val="000000"/>
          <w:sz w:val="24"/>
        </w:rPr>
        <w:t>(</w:t>
      </w:r>
      <w:proofErr w:type="spellStart"/>
      <w:proofErr w:type="gramEnd"/>
      <w:r w:rsidRPr="00571855">
        <w:rPr>
          <w:rFonts w:ascii="宋体" w:eastAsia="宋体" w:hAnsi="宋体"/>
          <w:color w:val="000000"/>
          <w:sz w:val="24"/>
        </w:rPr>
        <w:t>proj_block</w:t>
      </w:r>
      <w:proofErr w:type="spellEnd"/>
      <w:r w:rsidRPr="00571855">
        <w:rPr>
          <w:rFonts w:ascii="宋体" w:eastAsia="宋体" w:hAnsi="宋体"/>
          <w:color w:val="000000"/>
          <w:sz w:val="24"/>
        </w:rPr>
        <w:t>, rect_3x3)</w:t>
      </w:r>
    </w:p>
    <w:p w14:paraId="6F44E253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overlap_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polys.append</w:t>
      </w:r>
      <w:proofErr w:type="spellEnd"/>
      <w:proofErr w:type="gramEnd"/>
      <w:r w:rsidRPr="00571855">
        <w:rPr>
          <w:rFonts w:ascii="宋体" w:eastAsia="宋体" w:hAnsi="宋体"/>
          <w:color w:val="000000"/>
          <w:sz w:val="24"/>
        </w:rPr>
        <w:t>(clipped)</w:t>
      </w:r>
    </w:p>
    <w:p w14:paraId="6921CF5E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S_overlap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←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rasterize_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union</w:t>
      </w:r>
      <w:proofErr w:type="spellEnd"/>
      <w:r w:rsidRPr="00571855">
        <w:rPr>
          <w:rFonts w:ascii="宋体" w:eastAsia="宋体" w:hAnsi="宋体"/>
          <w:color w:val="000000"/>
          <w:sz w:val="24"/>
        </w:rPr>
        <w:t>(</w:t>
      </w:r>
      <w:proofErr w:type="spellStart"/>
      <w:proofErr w:type="gramEnd"/>
      <w:r w:rsidRPr="00571855">
        <w:rPr>
          <w:rFonts w:ascii="宋体" w:eastAsia="宋体" w:hAnsi="宋体"/>
          <w:color w:val="000000"/>
          <w:sz w:val="24"/>
        </w:rPr>
        <w:t>overlap_polys</w:t>
      </w:r>
      <w:proofErr w:type="spellEnd"/>
      <w:r w:rsidRPr="00571855">
        <w:rPr>
          <w:rFonts w:ascii="宋体" w:eastAsia="宋体" w:hAnsi="宋体"/>
          <w:color w:val="000000"/>
          <w:sz w:val="24"/>
        </w:rPr>
        <w:t>, grid=12×12)</w:t>
      </w:r>
    </w:p>
    <w:p w14:paraId="0A8536A7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proofErr w:type="spellStart"/>
      <w:r w:rsidRPr="00571855">
        <w:rPr>
          <w:rFonts w:ascii="宋体" w:eastAsia="宋体" w:hAnsi="宋体"/>
          <w:color w:val="000000"/>
          <w:sz w:val="24"/>
        </w:rPr>
        <w:t>η_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sb,i</w:t>
      </w:r>
      <w:proofErr w:type="spellEnd"/>
      <w:proofErr w:type="gramEnd"/>
      <w:r w:rsidRPr="00571855">
        <w:rPr>
          <w:rFonts w:ascii="宋体" w:eastAsia="宋体" w:hAnsi="宋体"/>
          <w:color w:val="000000"/>
          <w:sz w:val="24"/>
        </w:rPr>
        <w:t xml:space="preserve"> ← 1 </w:t>
      </w:r>
      <w:r w:rsidRPr="00571855">
        <w:rPr>
          <w:rFonts w:ascii="Cambria Math" w:eastAsia="宋体" w:hAnsi="Cambria Math" w:cs="Cambria Math"/>
          <w:color w:val="000000"/>
          <w:sz w:val="24"/>
        </w:rPr>
        <w:t>−</w:t>
      </w:r>
      <w:r w:rsidRPr="00571855">
        <w:rPr>
          <w:rFonts w:ascii="宋体" w:eastAsia="宋体" w:hAnsi="宋体"/>
          <w:color w:val="000000"/>
          <w:sz w:val="24"/>
        </w:rPr>
        <w:t xml:space="preserve">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S_overlap</w:t>
      </w:r>
      <w:proofErr w:type="spellEnd"/>
      <w:r w:rsidRPr="00571855">
        <w:rPr>
          <w:rFonts w:ascii="宋体" w:eastAsia="宋体" w:hAnsi="宋体"/>
          <w:color w:val="000000"/>
          <w:sz w:val="24"/>
        </w:rPr>
        <w:t xml:space="preserve"> / 36</w:t>
      </w:r>
    </w:p>
    <w:p w14:paraId="137781BA" w14:textId="77777777" w:rsidR="009617FB" w:rsidRPr="00571855" w:rsidRDefault="00000000">
      <w:pPr>
        <w:widowControl/>
        <w:numPr>
          <w:ilvl w:val="0"/>
          <w:numId w:val="19"/>
        </w:numPr>
        <w:spacing w:line="360" w:lineRule="atLeast"/>
        <w:ind w:left="0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/>
          <w:color w:val="000000"/>
          <w:sz w:val="24"/>
        </w:rPr>
        <w:t xml:space="preserve">return </w:t>
      </w:r>
      <w:proofErr w:type="spellStart"/>
      <w:r w:rsidRPr="00571855">
        <w:rPr>
          <w:rFonts w:ascii="宋体" w:eastAsia="宋体" w:hAnsi="宋体"/>
          <w:color w:val="000000"/>
          <w:sz w:val="24"/>
        </w:rPr>
        <w:t>η_</w:t>
      </w:r>
      <w:proofErr w:type="gramStart"/>
      <w:r w:rsidRPr="00571855">
        <w:rPr>
          <w:rFonts w:ascii="宋体" w:eastAsia="宋体" w:hAnsi="宋体"/>
          <w:color w:val="000000"/>
          <w:sz w:val="24"/>
        </w:rPr>
        <w:t>sb,i</w:t>
      </w:r>
      <w:proofErr w:type="spellEnd"/>
      <w:proofErr w:type="gramEnd"/>
    </w:p>
    <w:p w14:paraId="18727EB6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附录 C 模型验证记录</w:t>
      </w:r>
    </w:p>
    <w:p w14:paraId="5567206D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909"/>
        <w:gridCol w:w="2685"/>
      </w:tblGrid>
      <w:tr w:rsidR="009617FB" w:rsidRPr="00571855" w14:paraId="3C12FA2D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29282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验证项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812A3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B45A8" w14:textId="77777777" w:rsidR="009617FB" w:rsidRPr="00571855" w:rsidRDefault="00000000">
            <w:pPr>
              <w:widowControl/>
              <w:spacing w:line="360" w:lineRule="atLeast"/>
              <w:jc w:val="center"/>
              <w:rPr>
                <w:rFonts w:ascii="宋体" w:eastAsia="宋体" w:hAnsi="宋体"/>
                <w:b/>
                <w:bCs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结果</w:t>
            </w:r>
          </w:p>
        </w:tc>
      </w:tr>
      <w:tr w:rsidR="009617FB" w:rsidRPr="00571855" w14:paraId="0E3A345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10B71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春分正午太阳高度角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45D3B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90°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φ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+0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=50.6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91FE8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计算值 50.6°，吻合</w:t>
            </w:r>
          </w:p>
        </w:tc>
      </w:tr>
      <w:tr w:rsidR="009617FB" w:rsidRPr="00571855" w14:paraId="237F92F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B31D8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夏至正午太阳高度角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10ED0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90°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φ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+23.45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=74.05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2FB50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计算值 74.0°，吻合</w:t>
            </w:r>
          </w:p>
        </w:tc>
      </w:tr>
      <w:tr w:rsidR="009617FB" w:rsidRPr="00571855" w14:paraId="707E14F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FBC64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冬至正午太阳高度角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5B56F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90°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φ</w:t>
            </w:r>
            <w:r w:rsidRPr="00571855"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w:t>−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23.45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=27.15</w:t>
            </w:r>
            <w:r w:rsidRPr="00571855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F1301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计算值 27.2°，吻合</w:t>
            </w:r>
          </w:p>
        </w:tc>
      </w:tr>
      <w:tr w:rsidR="009617FB" w:rsidRPr="00571855" w14:paraId="5C10C9E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EE7CF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问题</w:t>
            </w: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余弦效率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38D3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居中塔场复算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7A3D1E13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0.7565，与标准答案一致</w:t>
            </w:r>
          </w:p>
        </w:tc>
      </w:tr>
      <w:tr w:rsidR="009617FB" w:rsidRPr="00571855" w14:paraId="259E549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9EAA2" w14:textId="77777777" w:rsidR="009617FB" w:rsidRPr="00571855" w:rsidRDefault="00000000">
            <w:pPr>
              <w:widowControl/>
              <w:spacing w:line="360" w:lineRule="atLeast"/>
              <w:jc w:val="left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太阳方位象限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05B24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北半球正午</w:t>
            </w:r>
            <w:proofErr w:type="gramStart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太阳居</w:t>
            </w:r>
            <w:proofErr w:type="gramEnd"/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南方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75B5E" w14:textId="77777777" w:rsidR="009617FB" w:rsidRPr="00571855" w:rsidRDefault="00000000" w:rsidP="00571855">
            <w:pPr>
              <w:widowControl/>
              <w:spacing w:line="36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 w:rsidRPr="00571855"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计算确认北侧镜余弦更高</w:t>
            </w:r>
          </w:p>
        </w:tc>
      </w:tr>
    </w:tbl>
    <w:p w14:paraId="78E4C215" w14:textId="77777777" w:rsidR="009617FB" w:rsidRPr="00571855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 w:rsidRPr="00571855">
        <w:rPr>
          <w:color w:val="000000"/>
          <w:sz w:val="24"/>
          <w:szCs w:val="24"/>
        </w:rPr>
        <w:t>附录 D 补充说明</w:t>
      </w:r>
    </w:p>
    <w:p w14:paraId="563A182F" w14:textId="77777777" w:rsidR="009617FB" w:rsidRPr="00571855" w:rsidRDefault="00000000">
      <w:pPr>
        <w:widowControl/>
        <w:spacing w:line="360" w:lineRule="atLeast"/>
        <w:jc w:val="left"/>
        <w:rPr>
          <w:rFonts w:ascii="宋体" w:eastAsia="宋体" w:hAnsi="宋体"/>
          <w:color w:val="000000"/>
          <w:sz w:val="24"/>
        </w:rPr>
      </w:pPr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本论文全部计算工作依托自主编写的程序代码完成，所有</w:t>
      </w:r>
      <w:proofErr w:type="gramStart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源码均</w:t>
      </w:r>
      <w:proofErr w:type="gramEnd"/>
      <w:r w:rsidRPr="00571855">
        <w:rPr>
          <w:rFonts w:ascii="宋体" w:eastAsia="宋体" w:hAnsi="宋体" w:cs="宋体"/>
          <w:color w:val="000000"/>
          <w:kern w:val="0"/>
          <w:sz w:val="24"/>
          <w:lang w:bidi="ar"/>
        </w:rPr>
        <w:t>可独立运行，程序输出结果与论文内表格、数据完全一致。</w:t>
      </w:r>
    </w:p>
    <w:p w14:paraId="1B617C1F" w14:textId="77777777" w:rsidR="009617FB" w:rsidRDefault="009617FB"/>
    <w:sectPr w:rsidR="00961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5149C04"/>
    <w:multiLevelType w:val="multilevel"/>
    <w:tmpl w:val="85149C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4E3BFF4"/>
    <w:multiLevelType w:val="multilevel"/>
    <w:tmpl w:val="94E3BF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275315A"/>
    <w:multiLevelType w:val="multilevel"/>
    <w:tmpl w:val="A27531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9CABD62"/>
    <w:multiLevelType w:val="multilevel"/>
    <w:tmpl w:val="C9CABD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AB1D6EE"/>
    <w:multiLevelType w:val="multilevel"/>
    <w:tmpl w:val="CAB1D6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DA312CF3"/>
    <w:multiLevelType w:val="multilevel"/>
    <w:tmpl w:val="DA312C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E123F718"/>
    <w:multiLevelType w:val="multilevel"/>
    <w:tmpl w:val="E123F7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E971F31E"/>
    <w:multiLevelType w:val="multilevel"/>
    <w:tmpl w:val="E971F3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EC61EFA1"/>
    <w:multiLevelType w:val="multilevel"/>
    <w:tmpl w:val="EC61EF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F816D32F"/>
    <w:multiLevelType w:val="multilevel"/>
    <w:tmpl w:val="F816D3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FBCE9646"/>
    <w:multiLevelType w:val="multilevel"/>
    <w:tmpl w:val="FBCE96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076DC6E6"/>
    <w:multiLevelType w:val="multilevel"/>
    <w:tmpl w:val="076DC6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16BA606A"/>
    <w:multiLevelType w:val="multilevel"/>
    <w:tmpl w:val="16BA60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276A105F"/>
    <w:multiLevelType w:val="multilevel"/>
    <w:tmpl w:val="276A10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328BD901"/>
    <w:multiLevelType w:val="multilevel"/>
    <w:tmpl w:val="328BD9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368CBF8D"/>
    <w:multiLevelType w:val="multilevel"/>
    <w:tmpl w:val="368CBF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453143EC"/>
    <w:multiLevelType w:val="multilevel"/>
    <w:tmpl w:val="453143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461A45D3"/>
    <w:multiLevelType w:val="multilevel"/>
    <w:tmpl w:val="461A45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 w15:restartNumberingAfterBreak="0">
    <w:nsid w:val="5E987DE4"/>
    <w:multiLevelType w:val="multilevel"/>
    <w:tmpl w:val="5E987D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306402595">
    <w:abstractNumId w:val="15"/>
  </w:num>
  <w:num w:numId="2" w16cid:durableId="1722829373">
    <w:abstractNumId w:val="1"/>
  </w:num>
  <w:num w:numId="3" w16cid:durableId="626817231">
    <w:abstractNumId w:val="10"/>
  </w:num>
  <w:num w:numId="4" w16cid:durableId="990402162">
    <w:abstractNumId w:val="0"/>
  </w:num>
  <w:num w:numId="5" w16cid:durableId="1422331617">
    <w:abstractNumId w:val="18"/>
  </w:num>
  <w:num w:numId="6" w16cid:durableId="441993146">
    <w:abstractNumId w:val="14"/>
  </w:num>
  <w:num w:numId="7" w16cid:durableId="527067612">
    <w:abstractNumId w:val="17"/>
  </w:num>
  <w:num w:numId="8" w16cid:durableId="348218460">
    <w:abstractNumId w:val="7"/>
  </w:num>
  <w:num w:numId="9" w16cid:durableId="679313171">
    <w:abstractNumId w:val="2"/>
  </w:num>
  <w:num w:numId="10" w16cid:durableId="2064673620">
    <w:abstractNumId w:val="8"/>
  </w:num>
  <w:num w:numId="11" w16cid:durableId="1458791563">
    <w:abstractNumId w:val="16"/>
  </w:num>
  <w:num w:numId="12" w16cid:durableId="831218726">
    <w:abstractNumId w:val="13"/>
  </w:num>
  <w:num w:numId="13" w16cid:durableId="113327267">
    <w:abstractNumId w:val="3"/>
  </w:num>
  <w:num w:numId="14" w16cid:durableId="1639218837">
    <w:abstractNumId w:val="12"/>
  </w:num>
  <w:num w:numId="15" w16cid:durableId="1498031137">
    <w:abstractNumId w:val="6"/>
  </w:num>
  <w:num w:numId="16" w16cid:durableId="249699963">
    <w:abstractNumId w:val="11"/>
  </w:num>
  <w:num w:numId="17" w16cid:durableId="1874267012">
    <w:abstractNumId w:val="9"/>
  </w:num>
  <w:num w:numId="18" w16cid:durableId="1471827691">
    <w:abstractNumId w:val="4"/>
  </w:num>
  <w:num w:numId="19" w16cid:durableId="1806894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531865"/>
    <w:rsid w:val="001D1C39"/>
    <w:rsid w:val="00571855"/>
    <w:rsid w:val="009617FB"/>
    <w:rsid w:val="00F61CC6"/>
    <w:rsid w:val="3FB8202D"/>
    <w:rsid w:val="445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67D1A"/>
  <w15:docId w15:val="{4748013C-B396-46F1-BA3B-6F835FF3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3851</Words>
  <Characters>5856</Characters>
  <Application>Microsoft Office Word</Application>
  <DocSecurity>0</DocSecurity>
  <Lines>390</Lines>
  <Paragraphs>485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WPS_1689516332</dc:creator>
  <cp:lastModifiedBy>OvO tang</cp:lastModifiedBy>
  <cp:revision>2</cp:revision>
  <dcterms:created xsi:type="dcterms:W3CDTF">2026-06-17T02:47:00Z</dcterms:created>
  <dcterms:modified xsi:type="dcterms:W3CDTF">2026-06-18T15:53:00Z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FC7CD7EC189247F2914B87F02ADD9C01_11</vt:lpwstr>
  </property>
  <property fmtid="{D5CDD505-2E9C-101B-9397-08002B2CF9AE}" pid="4" name="KSOTemplateDocerSaveRecord">
    <vt:lpwstr>eyJoZGlkIjoiYjc5YmM5NDEyZDhiOTM1NjQ2N2RhZmYyZmEyNThmNTYiLCJ1c2VySWQiOiIxNTEzNjQxMTIxIn0=</vt:lpwstr>
  </property>
</Properties>
</file>