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2B969" w14:textId="77777777" w:rsidR="00331B88" w:rsidRDefault="00000000">
      <w:pPr>
        <w:jc w:val="center"/>
        <w:rPr>
          <w:rFonts w:hint="eastAsia"/>
        </w:rPr>
      </w:pPr>
      <w:r>
        <w:rPr>
          <w:rFonts w:ascii="Aptos Display" w:hAnsi="Aptos Display"/>
          <w:b/>
          <w:color w:val="4B286D"/>
          <w:sz w:val="44"/>
        </w:rPr>
        <w:t>CUSTOMER ANALYSIS REPORT</w:t>
      </w:r>
    </w:p>
    <w:p w14:paraId="2CEE23B5" w14:textId="77777777" w:rsidR="00331B88" w:rsidRDefault="00000000">
      <w:pPr>
        <w:pStyle w:val="Heading1"/>
      </w:pPr>
      <w:r>
        <w:t>1. Objective</w:t>
      </w:r>
    </w:p>
    <w:p w14:paraId="46DCAE58" w14:textId="77777777" w:rsidR="00331B88" w:rsidRDefault="00000000">
      <w:pPr>
        <w:rPr>
          <w:rFonts w:hint="eastAsia"/>
        </w:rPr>
      </w:pPr>
      <w:r>
        <w:t>The objective of this analysis is to understand customer purchase behaviour, compare registered and guest orders, identify one-time and repeat registered customers, examine product-wise spending, and track order trends over time using the customer analysis dashboard in Power BI.</w:t>
      </w:r>
    </w:p>
    <w:p w14:paraId="1B194CC6" w14:textId="77777777" w:rsidR="00331B88" w:rsidRDefault="00000000">
      <w:pPr>
        <w:pStyle w:val="Heading1"/>
      </w:pPr>
      <w:r>
        <w:t>2. Dashboard Overview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331B88" w14:paraId="1DB465B9" w14:textId="77777777" w:rsidTr="00331B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4A30380" w14:textId="77777777" w:rsidR="00331B88" w:rsidRDefault="00000000">
            <w:pPr>
              <w:rPr>
                <w:rFonts w:hint="eastAsia"/>
              </w:rPr>
            </w:pPr>
            <w:r>
              <w:t>Metric</w:t>
            </w:r>
          </w:p>
        </w:tc>
        <w:tc>
          <w:tcPr>
            <w:tcW w:w="5040" w:type="dxa"/>
          </w:tcPr>
          <w:p w14:paraId="6CCA087C" w14:textId="77777777" w:rsidR="00331B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Dashboard value</w:t>
            </w:r>
          </w:p>
        </w:tc>
      </w:tr>
      <w:tr w:rsidR="00331B88" w14:paraId="0AF9B813" w14:textId="77777777" w:rsidTr="00331B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CAF3A9B" w14:textId="77777777" w:rsidR="00331B88" w:rsidRDefault="00000000">
            <w:pPr>
              <w:rPr>
                <w:rFonts w:hint="eastAsia"/>
              </w:rPr>
            </w:pPr>
            <w:r>
              <w:t>Registered customers</w:t>
            </w:r>
          </w:p>
        </w:tc>
        <w:tc>
          <w:tcPr>
            <w:tcW w:w="5040" w:type="dxa"/>
          </w:tcPr>
          <w:p w14:paraId="59682253" w14:textId="77777777" w:rsidR="00331B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323</w:t>
            </w:r>
          </w:p>
        </w:tc>
      </w:tr>
      <w:tr w:rsidR="00331B88" w14:paraId="1B69D5E8" w14:textId="77777777" w:rsidTr="00331B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917764A" w14:textId="77777777" w:rsidR="00331B88" w:rsidRDefault="00000000">
            <w:pPr>
              <w:rPr>
                <w:rFonts w:hint="eastAsia"/>
              </w:rPr>
            </w:pPr>
            <w:r>
              <w:t>Repeat registered customers</w:t>
            </w:r>
          </w:p>
        </w:tc>
        <w:tc>
          <w:tcPr>
            <w:tcW w:w="5040" w:type="dxa"/>
          </w:tcPr>
          <w:p w14:paraId="0421B001" w14:textId="77777777" w:rsidR="00331B8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21</w:t>
            </w:r>
          </w:p>
        </w:tc>
      </w:tr>
      <w:tr w:rsidR="00331B88" w14:paraId="08219573" w14:textId="77777777" w:rsidTr="00331B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63FD9F5" w14:textId="77777777" w:rsidR="00331B88" w:rsidRDefault="00000000">
            <w:pPr>
              <w:rPr>
                <w:rFonts w:hint="eastAsia"/>
              </w:rPr>
            </w:pPr>
            <w:r>
              <w:t>One-time registered customers</w:t>
            </w:r>
          </w:p>
        </w:tc>
        <w:tc>
          <w:tcPr>
            <w:tcW w:w="5040" w:type="dxa"/>
          </w:tcPr>
          <w:p w14:paraId="1A995A15" w14:textId="77777777" w:rsidR="00331B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302</w:t>
            </w:r>
          </w:p>
        </w:tc>
      </w:tr>
      <w:tr w:rsidR="00331B88" w14:paraId="65E6471B" w14:textId="77777777" w:rsidTr="00331B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B6F0AA3" w14:textId="77777777" w:rsidR="00331B88" w:rsidRDefault="00000000">
            <w:pPr>
              <w:rPr>
                <w:rFonts w:hint="eastAsia"/>
              </w:rPr>
            </w:pPr>
            <w:r>
              <w:t>Total orders</w:t>
            </w:r>
          </w:p>
        </w:tc>
        <w:tc>
          <w:tcPr>
            <w:tcW w:w="5040" w:type="dxa"/>
          </w:tcPr>
          <w:p w14:paraId="3DF7C8FC" w14:textId="77777777" w:rsidR="00331B8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690</w:t>
            </w:r>
          </w:p>
        </w:tc>
      </w:tr>
      <w:tr w:rsidR="00331B88" w14:paraId="5A562332" w14:textId="77777777" w:rsidTr="00331B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E42D5A9" w14:textId="77777777" w:rsidR="00331B88" w:rsidRDefault="00000000">
            <w:pPr>
              <w:rPr>
                <w:rFonts w:hint="eastAsia"/>
              </w:rPr>
            </w:pPr>
            <w:r>
              <w:t>Registered orders</w:t>
            </w:r>
          </w:p>
        </w:tc>
        <w:tc>
          <w:tcPr>
            <w:tcW w:w="5040" w:type="dxa"/>
          </w:tcPr>
          <w:p w14:paraId="750BA216" w14:textId="77777777" w:rsidR="00331B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350 (50.72%)</w:t>
            </w:r>
          </w:p>
        </w:tc>
      </w:tr>
      <w:tr w:rsidR="00331B88" w14:paraId="2542EC5C" w14:textId="77777777" w:rsidTr="00331B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5912316" w14:textId="77777777" w:rsidR="00331B88" w:rsidRDefault="00000000">
            <w:pPr>
              <w:rPr>
                <w:rFonts w:hint="eastAsia"/>
              </w:rPr>
            </w:pPr>
            <w:r>
              <w:t>Guest orders</w:t>
            </w:r>
          </w:p>
        </w:tc>
        <w:tc>
          <w:tcPr>
            <w:tcW w:w="5040" w:type="dxa"/>
          </w:tcPr>
          <w:p w14:paraId="1BFBC861" w14:textId="77777777" w:rsidR="00331B8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340 (49.28%)</w:t>
            </w:r>
          </w:p>
        </w:tc>
      </w:tr>
    </w:tbl>
    <w:p w14:paraId="21CC6C68" w14:textId="77777777" w:rsidR="00331B88" w:rsidRDefault="00000000">
      <w:pPr>
        <w:pStyle w:val="Heading1"/>
      </w:pPr>
      <w:r>
        <w:t>3. Key Insights</w:t>
      </w:r>
    </w:p>
    <w:p w14:paraId="3A679FDB" w14:textId="77777777" w:rsidR="00331B88" w:rsidRDefault="00000000">
      <w:pPr>
        <w:pStyle w:val="ListBullet"/>
        <w:rPr>
          <w:rFonts w:hint="eastAsia"/>
        </w:rPr>
      </w:pPr>
      <w:r>
        <w:t>The dashboard shows 323 registered customers: 302 placed one order (93.5%) and 21 placed more than one order (6.5%).</w:t>
      </w:r>
    </w:p>
    <w:p w14:paraId="346C78BD" w14:textId="77777777" w:rsidR="00331B88" w:rsidRDefault="00000000">
      <w:pPr>
        <w:pStyle w:val="ListBullet"/>
        <w:rPr>
          <w:rFonts w:hint="eastAsia"/>
        </w:rPr>
      </w:pPr>
      <w:r>
        <w:t>There are 690 orders in total. Registered orders account for 350 (50.72%), while guest orders account for 340 (49.28%); the split is almost even.</w:t>
      </w:r>
    </w:p>
    <w:p w14:paraId="4060BEE1" w14:textId="77777777" w:rsidR="00331B88" w:rsidRDefault="00000000">
      <w:pPr>
        <w:pStyle w:val="ListBullet"/>
        <w:rPr>
          <w:rFonts w:hint="eastAsia"/>
        </w:rPr>
      </w:pPr>
      <w:r>
        <w:t>Kerala has the highest order volume among the displayed states, with 235 orders: 90 registered orders and 145 guest orders.</w:t>
      </w:r>
    </w:p>
    <w:p w14:paraId="5A879DDF" w14:textId="77777777" w:rsidR="00331B88" w:rsidRDefault="00000000">
      <w:pPr>
        <w:pStyle w:val="ListBullet"/>
        <w:rPr>
          <w:rFonts w:hint="eastAsia"/>
        </w:rPr>
      </w:pPr>
      <w:r>
        <w:t>Guest orders make up about 62% of Kerala’s orders (145 of 235), so guest ordering is particularly prominent in this state.</w:t>
      </w:r>
    </w:p>
    <w:p w14:paraId="1FC04F94" w14:textId="77777777" w:rsidR="00331B88" w:rsidRDefault="00000000">
      <w:pPr>
        <w:pStyle w:val="ListBullet"/>
        <w:rPr>
          <w:rFonts w:hint="eastAsia"/>
        </w:rPr>
      </w:pPr>
      <w:r>
        <w:t>Among the other displayed states, Maharashtra and Tamil Nadu each show 42 registered orders and 31 and 28 guest orders respectively; Karnataka shows 40 registered orders and 28 guest orders.</w:t>
      </w:r>
    </w:p>
    <w:p w14:paraId="2FB992E5" w14:textId="77777777" w:rsidR="00331B88" w:rsidRDefault="00000000">
      <w:pPr>
        <w:pStyle w:val="ListBullet"/>
        <w:rPr>
          <w:rFonts w:hint="eastAsia"/>
        </w:rPr>
      </w:pPr>
      <w:r>
        <w:t>Agnijith 90 gms is the highest-spending product shown, at approximately 1.24M. The next highest shown is Agnijith – 5 Pack (90 gms approx.) at 0.32M.</w:t>
      </w:r>
    </w:p>
    <w:p w14:paraId="7D452285" w14:textId="77777777" w:rsidR="00331B88" w:rsidRDefault="00000000">
      <w:pPr>
        <w:pStyle w:val="ListBullet"/>
        <w:rPr>
          <w:rFonts w:hint="eastAsia"/>
        </w:rPr>
      </w:pPr>
      <w:r>
        <w:t>Agnijith – 3 Pack is shown at approximately 0.26M, while Agnijith – 2 Pack is approximately 0.20M and the 10 Pack is approximately 0.17M.</w:t>
      </w:r>
    </w:p>
    <w:p w14:paraId="604A4585" w14:textId="77777777" w:rsidR="00331B88" w:rsidRDefault="00000000">
      <w:pPr>
        <w:pStyle w:val="ListBullet"/>
        <w:rPr>
          <w:rFonts w:hint="eastAsia"/>
        </w:rPr>
      </w:pPr>
      <w:r>
        <w:t>The dashboard’s monthly order chart shows May 2026 as the busiest displayed month, with 83 orders. December 2025 shows 41 orders, followed by January 2026 with 32.</w:t>
      </w:r>
    </w:p>
    <w:p w14:paraId="40EF028B" w14:textId="77777777" w:rsidR="00331B88" w:rsidRDefault="00000000">
      <w:pPr>
        <w:pStyle w:val="Heading1"/>
      </w:pPr>
      <w:r>
        <w:t>4. Recommendations</w:t>
      </w:r>
    </w:p>
    <w:p w14:paraId="2C416FFB" w14:textId="0421A6CE" w:rsidR="00331B88" w:rsidRDefault="00000000">
      <w:pPr>
        <w:pStyle w:val="ListBullet"/>
        <w:rPr>
          <w:rFonts w:hint="eastAsia"/>
        </w:rPr>
      </w:pPr>
      <w:r>
        <w:t xml:space="preserve">Explore ways to convert guest buyers into registered customers, especially in states where guest orders are high. </w:t>
      </w:r>
    </w:p>
    <w:p w14:paraId="6571AFB9" w14:textId="77777777" w:rsidR="00331B88" w:rsidRDefault="00000000">
      <w:pPr>
        <w:pStyle w:val="ListBullet"/>
        <w:rPr>
          <w:rFonts w:hint="eastAsia"/>
        </w:rPr>
      </w:pPr>
      <w:r>
        <w:t>Consider customer retention activities for registered one-time buyers, such as relevant follow-up communication or product recommendations, and monitor whether the repeat-customer count increases.</w:t>
      </w:r>
    </w:p>
    <w:p w14:paraId="556F273E" w14:textId="77777777" w:rsidR="00331B88" w:rsidRDefault="00000000">
      <w:pPr>
        <w:pStyle w:val="ListBullet"/>
        <w:rPr>
          <w:rFonts w:hint="eastAsia"/>
        </w:rPr>
      </w:pPr>
      <w:r>
        <w:t>Review stock availability and promotion performance for Agnijith 90 gms and its pack variants, since these products account for the highest displayed spending.</w:t>
      </w:r>
    </w:p>
    <w:p w14:paraId="7C8AE68B" w14:textId="63471B13" w:rsidR="00331B88" w:rsidRDefault="00000000">
      <w:pPr>
        <w:pStyle w:val="ListBullet"/>
        <w:rPr>
          <w:rFonts w:hint="eastAsia"/>
        </w:rPr>
      </w:pPr>
      <w:r>
        <w:lastRenderedPageBreak/>
        <w:t>Continue monitoring monthly orders by customer type to see whether registered or guest orders are driving changes over time.</w:t>
      </w:r>
      <w:r w:rsidR="00C15642">
        <w:rPr>
          <w:rFonts w:hint="eastAsia"/>
          <w:noProof/>
        </w:rPr>
        <w:drawing>
          <wp:inline distT="0" distB="0" distL="0" distR="0" wp14:anchorId="39E69B11" wp14:editId="4AD40789">
            <wp:extent cx="6400800" cy="3749675"/>
            <wp:effectExtent l="0" t="0" r="0" b="3175"/>
            <wp:docPr id="19801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4103" name="Picture 19801410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CA782" w14:textId="45D12913" w:rsidR="00331B88" w:rsidRDefault="00331B88">
      <w:pPr>
        <w:rPr>
          <w:rFonts w:hint="eastAsia"/>
        </w:rPr>
      </w:pPr>
    </w:p>
    <w:sectPr w:rsidR="00331B88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43C62" w14:textId="77777777" w:rsidR="00223147" w:rsidRDefault="0022314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AE6CE36" w14:textId="77777777" w:rsidR="00223147" w:rsidRDefault="0022314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B2AA8" w14:textId="77777777" w:rsidR="00331B88" w:rsidRDefault="00000000">
    <w:pPr>
      <w:pStyle w:val="Footer"/>
      <w:jc w:val="center"/>
      <w:rPr>
        <w:rFonts w:hint="eastAsia"/>
      </w:rPr>
    </w:pPr>
    <w:r>
      <w:rPr>
        <w:color w:val="787878"/>
        <w:sz w:val="16"/>
      </w:rPr>
      <w:t>Customer Analysis | Power BI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D55C8" w14:textId="77777777" w:rsidR="00223147" w:rsidRDefault="0022314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BA5C27" w14:textId="77777777" w:rsidR="00223147" w:rsidRDefault="0022314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3984613">
    <w:abstractNumId w:val="8"/>
  </w:num>
  <w:num w:numId="2" w16cid:durableId="1950425705">
    <w:abstractNumId w:val="6"/>
  </w:num>
  <w:num w:numId="3" w16cid:durableId="208760215">
    <w:abstractNumId w:val="5"/>
  </w:num>
  <w:num w:numId="4" w16cid:durableId="400368767">
    <w:abstractNumId w:val="4"/>
  </w:num>
  <w:num w:numId="5" w16cid:durableId="875696069">
    <w:abstractNumId w:val="7"/>
  </w:num>
  <w:num w:numId="6" w16cid:durableId="2063213554">
    <w:abstractNumId w:val="3"/>
  </w:num>
  <w:num w:numId="7" w16cid:durableId="401031246">
    <w:abstractNumId w:val="2"/>
  </w:num>
  <w:num w:numId="8" w16cid:durableId="2002922445">
    <w:abstractNumId w:val="1"/>
  </w:num>
  <w:num w:numId="9" w16cid:durableId="1182358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3147"/>
    <w:rsid w:val="0029639D"/>
    <w:rsid w:val="00326F90"/>
    <w:rsid w:val="00331B88"/>
    <w:rsid w:val="009F489C"/>
    <w:rsid w:val="00AA1D8D"/>
    <w:rsid w:val="00B47730"/>
    <w:rsid w:val="00C1564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F58ED4"/>
  <w14:defaultImageDpi w14:val="300"/>
  <w15:docId w15:val="{D6C3D63F-51A0-420B-BCDC-FFE5B9C95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D2D2D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B286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378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4B286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BONEY BINOY</cp:lastModifiedBy>
  <cp:revision>2</cp:revision>
  <dcterms:created xsi:type="dcterms:W3CDTF">2026-10-28T17:09:00Z</dcterms:created>
  <dcterms:modified xsi:type="dcterms:W3CDTF">2026-10-28T17:09:00Z</dcterms:modified>
  <cp:category/>
</cp:coreProperties>
</file>