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82AC4" w14:textId="77777777" w:rsidR="00C7694C" w:rsidRDefault="00000000">
      <w:pPr>
        <w:pStyle w:val="Heading1"/>
      </w:pPr>
      <w:proofErr w:type="spellStart"/>
      <w:r>
        <w:t>Padanjaly</w:t>
      </w:r>
      <w:proofErr w:type="spellEnd"/>
      <w:r>
        <w:t xml:space="preserve"> – Location Analysis Report</w:t>
      </w:r>
    </w:p>
    <w:p w14:paraId="1651DC11" w14:textId="77777777" w:rsidR="00C7694C" w:rsidRDefault="00000000">
      <w:pPr>
        <w:pStyle w:val="Heading2"/>
      </w:pPr>
      <w:r>
        <w:t>1. Objective</w:t>
      </w:r>
    </w:p>
    <w:p w14:paraId="5D74328B" w14:textId="77777777" w:rsidR="00C7694C" w:rsidRDefault="00000000">
      <w:r>
        <w:t xml:space="preserve">This report analyses where </w:t>
      </w:r>
      <w:proofErr w:type="spellStart"/>
      <w:r>
        <w:t>Padanjaly’s</w:t>
      </w:r>
      <w:proofErr w:type="spellEnd"/>
      <w:r>
        <w:t xml:space="preserve"> orders and revenue come from. The geographical classification has been corrected so that Indian states and international regions are no longer mixed in the same state-level analysis. Indian orders are </w:t>
      </w:r>
      <w:proofErr w:type="spellStart"/>
      <w:r>
        <w:t>analysed</w:t>
      </w:r>
      <w:proofErr w:type="spellEnd"/>
      <w:r>
        <w:t xml:space="preserve"> by state and city, and international orders are </w:t>
      </w:r>
      <w:proofErr w:type="spellStart"/>
      <w:r>
        <w:t>analysed</w:t>
      </w:r>
      <w:proofErr w:type="spellEnd"/>
      <w:r>
        <w:t xml:space="preserve"> separately at country level.</w:t>
      </w:r>
    </w:p>
    <w:p w14:paraId="2CDB09EA" w14:textId="4BFD0725" w:rsidR="00C7694C" w:rsidRDefault="003024B1">
      <w:pPr>
        <w:pStyle w:val="Heading2"/>
      </w:pPr>
      <w:r>
        <w:t>2. Key metrics</w:t>
      </w:r>
    </w:p>
    <w:tbl>
      <w:tblPr>
        <w:tblStyle w:val="TableGrid"/>
        <w:tblW w:w="0" w:type="auto"/>
        <w:tblLayout w:type="fixed"/>
        <w:tblLook w:val="0420" w:firstRow="1" w:lastRow="0" w:firstColumn="0" w:lastColumn="0" w:noHBand="0" w:noVBand="1"/>
      </w:tblPr>
      <w:tblGrid>
        <w:gridCol w:w="5614"/>
        <w:gridCol w:w="3745"/>
      </w:tblGrid>
      <w:tr w:rsidR="00C7694C" w14:paraId="7FC5E95C" w14:textId="77777777">
        <w:trPr>
          <w:tblHeader/>
        </w:trPr>
        <w:tc>
          <w:tcPr>
            <w:tcW w:w="5614" w:type="dxa"/>
            <w:shd w:val="clear" w:color="auto" w:fill="F2F2F2"/>
          </w:tcPr>
          <w:p w14:paraId="6A182FC5" w14:textId="77777777" w:rsidR="00C7694C" w:rsidRDefault="00000000">
            <w:r>
              <w:t>Metric</w:t>
            </w:r>
          </w:p>
        </w:tc>
        <w:tc>
          <w:tcPr>
            <w:tcW w:w="3745" w:type="dxa"/>
            <w:shd w:val="clear" w:color="auto" w:fill="F2F2F2"/>
          </w:tcPr>
          <w:p w14:paraId="3CED89A2" w14:textId="77777777" w:rsidR="00C7694C" w:rsidRDefault="00000000">
            <w:r>
              <w:t>Value</w:t>
            </w:r>
          </w:p>
        </w:tc>
      </w:tr>
      <w:tr w:rsidR="00C7694C" w14:paraId="2EFE39DD" w14:textId="77777777">
        <w:tc>
          <w:tcPr>
            <w:tcW w:w="5614" w:type="dxa"/>
          </w:tcPr>
          <w:p w14:paraId="669662A2" w14:textId="77777777" w:rsidR="00C7694C" w:rsidRDefault="00000000">
            <w:r>
              <w:t>Total orders</w:t>
            </w:r>
          </w:p>
        </w:tc>
        <w:tc>
          <w:tcPr>
            <w:tcW w:w="3745" w:type="dxa"/>
          </w:tcPr>
          <w:p w14:paraId="3252D691" w14:textId="77777777" w:rsidR="00C7694C" w:rsidRDefault="00000000">
            <w:r>
              <w:t>690</w:t>
            </w:r>
          </w:p>
        </w:tc>
      </w:tr>
      <w:tr w:rsidR="00C7694C" w14:paraId="6754E577" w14:textId="77777777">
        <w:tc>
          <w:tcPr>
            <w:tcW w:w="5614" w:type="dxa"/>
          </w:tcPr>
          <w:p w14:paraId="69FEAE2C" w14:textId="77777777" w:rsidR="00C7694C" w:rsidRDefault="00000000">
            <w:r>
              <w:t>India orders</w:t>
            </w:r>
          </w:p>
        </w:tc>
        <w:tc>
          <w:tcPr>
            <w:tcW w:w="3745" w:type="dxa"/>
          </w:tcPr>
          <w:p w14:paraId="6A6CB47C" w14:textId="77777777" w:rsidR="00C7694C" w:rsidRDefault="00000000">
            <w:r>
              <w:t>609 (88.26%)</w:t>
            </w:r>
          </w:p>
        </w:tc>
      </w:tr>
      <w:tr w:rsidR="00C7694C" w14:paraId="469D6452" w14:textId="77777777">
        <w:tc>
          <w:tcPr>
            <w:tcW w:w="5614" w:type="dxa"/>
          </w:tcPr>
          <w:p w14:paraId="3EF40010" w14:textId="77777777" w:rsidR="00C7694C" w:rsidRDefault="00000000">
            <w:r>
              <w:t>International orders</w:t>
            </w:r>
          </w:p>
        </w:tc>
        <w:tc>
          <w:tcPr>
            <w:tcW w:w="3745" w:type="dxa"/>
          </w:tcPr>
          <w:p w14:paraId="31B34CFD" w14:textId="77777777" w:rsidR="00C7694C" w:rsidRDefault="00000000">
            <w:r>
              <w:t>81 (11.74%)</w:t>
            </w:r>
          </w:p>
        </w:tc>
      </w:tr>
      <w:tr w:rsidR="00C7694C" w14:paraId="5E7D36B8" w14:textId="77777777">
        <w:tc>
          <w:tcPr>
            <w:tcW w:w="5614" w:type="dxa"/>
          </w:tcPr>
          <w:p w14:paraId="1F1E7289" w14:textId="77777777" w:rsidR="00C7694C" w:rsidRDefault="00000000">
            <w:r>
              <w:t>Countries served</w:t>
            </w:r>
          </w:p>
        </w:tc>
        <w:tc>
          <w:tcPr>
            <w:tcW w:w="3745" w:type="dxa"/>
          </w:tcPr>
          <w:p w14:paraId="6E1CB5F4" w14:textId="77777777" w:rsidR="00C7694C" w:rsidRDefault="00000000">
            <w:r>
              <w:t>24</w:t>
            </w:r>
          </w:p>
        </w:tc>
      </w:tr>
      <w:tr w:rsidR="00C7694C" w14:paraId="6FF5954E" w14:textId="77777777">
        <w:tc>
          <w:tcPr>
            <w:tcW w:w="5614" w:type="dxa"/>
          </w:tcPr>
          <w:p w14:paraId="04A90C09" w14:textId="77777777" w:rsidR="00C7694C" w:rsidRDefault="00000000">
            <w:r>
              <w:t>Revenue of the top country</w:t>
            </w:r>
          </w:p>
        </w:tc>
        <w:tc>
          <w:tcPr>
            <w:tcW w:w="3745" w:type="dxa"/>
          </w:tcPr>
          <w:p w14:paraId="643F6AEB" w14:textId="77777777" w:rsidR="00C7694C" w:rsidRDefault="00000000">
            <w:r>
              <w:t>1.35M</w:t>
            </w:r>
          </w:p>
        </w:tc>
      </w:tr>
      <w:tr w:rsidR="00C7694C" w14:paraId="1ADBD114" w14:textId="77777777">
        <w:tc>
          <w:tcPr>
            <w:tcW w:w="5614" w:type="dxa"/>
          </w:tcPr>
          <w:p w14:paraId="3B6DCCAB" w14:textId="77777777" w:rsidR="00C7694C" w:rsidRDefault="00000000">
            <w:r>
              <w:t>Same billing and shipping city</w:t>
            </w:r>
          </w:p>
        </w:tc>
        <w:tc>
          <w:tcPr>
            <w:tcW w:w="3745" w:type="dxa"/>
          </w:tcPr>
          <w:p w14:paraId="7E51955B" w14:textId="77777777" w:rsidR="00C7694C" w:rsidRDefault="00000000">
            <w:r>
              <w:t>98.84% (682 orders)</w:t>
            </w:r>
          </w:p>
        </w:tc>
      </w:tr>
      <w:tr w:rsidR="00C7694C" w14:paraId="058BCF84" w14:textId="77777777">
        <w:tc>
          <w:tcPr>
            <w:tcW w:w="5614" w:type="dxa"/>
          </w:tcPr>
          <w:p w14:paraId="7DF09A0B" w14:textId="77777777" w:rsidR="00C7694C" w:rsidRDefault="00000000">
            <w:r>
              <w:t>Orders with different cities</w:t>
            </w:r>
          </w:p>
        </w:tc>
        <w:tc>
          <w:tcPr>
            <w:tcW w:w="3745" w:type="dxa"/>
          </w:tcPr>
          <w:p w14:paraId="12529787" w14:textId="77777777" w:rsidR="00C7694C" w:rsidRDefault="00000000">
            <w:r>
              <w:t>8 (1.16%)</w:t>
            </w:r>
          </w:p>
        </w:tc>
      </w:tr>
      <w:tr w:rsidR="00C7694C" w14:paraId="03D0236C" w14:textId="77777777">
        <w:tc>
          <w:tcPr>
            <w:tcW w:w="5614" w:type="dxa"/>
          </w:tcPr>
          <w:p w14:paraId="5FA4BAA4" w14:textId="77777777" w:rsidR="00C7694C" w:rsidRDefault="00000000">
            <w:r>
              <w:t>Repeat registered customers</w:t>
            </w:r>
          </w:p>
        </w:tc>
        <w:tc>
          <w:tcPr>
            <w:tcW w:w="3745" w:type="dxa"/>
          </w:tcPr>
          <w:p w14:paraId="4D990E8D" w14:textId="77777777" w:rsidR="00C7694C" w:rsidRDefault="00000000">
            <w:r>
              <w:t>6.50%</w:t>
            </w:r>
          </w:p>
        </w:tc>
      </w:tr>
    </w:tbl>
    <w:p w14:paraId="62EBA4CC" w14:textId="5A63854E" w:rsidR="00C7694C" w:rsidRDefault="003024B1">
      <w:pPr>
        <w:pStyle w:val="Heading2"/>
      </w:pPr>
      <w:r>
        <w:t>3. Insights</w:t>
      </w:r>
    </w:p>
    <w:p w14:paraId="051E19A7" w14:textId="7C68CB17" w:rsidR="00C7694C" w:rsidRDefault="003024B1">
      <w:pPr>
        <w:pStyle w:val="Heading3"/>
      </w:pPr>
      <w:r>
        <w:t>3.1 State performance (India only)</w:t>
      </w:r>
    </w:p>
    <w:p w14:paraId="6ECAD296" w14:textId="77777777" w:rsidR="00C7694C" w:rsidRDefault="00000000">
      <w:r>
        <w:t>Kerala is the strongest state with about ₹0.36M in revenue, roughly 27% of the top country’s 1.35M and more than double the next states. Maharashtra and Tamil Nadu follow with about ₹0.17M each, then Telangana (₹0.16M) and Karnataka (₹0.15M). Kerala also leads in units sold at close to 300, ahead of Tamil Nadu, Maharashtra and Karnataka. Tamil Nadu sells more units than Maharashtra, but the two earn almost the same revenue.</w:t>
      </w:r>
    </w:p>
    <w:p w14:paraId="75FDCA29" w14:textId="44AB7510" w:rsidR="00C7694C" w:rsidRDefault="003024B1">
      <w:pPr>
        <w:pStyle w:val="Heading3"/>
      </w:pPr>
      <w:r>
        <w:t>3.2 High and low performers</w:t>
      </w:r>
    </w:p>
    <w:tbl>
      <w:tblPr>
        <w:tblStyle w:val="TableGrid"/>
        <w:tblW w:w="0" w:type="auto"/>
        <w:tblLayout w:type="fixed"/>
        <w:tblLook w:val="0420" w:firstRow="1" w:lastRow="0" w:firstColumn="0" w:lastColumn="0" w:noHBand="0" w:noVBand="1"/>
      </w:tblPr>
      <w:tblGrid>
        <w:gridCol w:w="2074"/>
        <w:gridCol w:w="4805"/>
        <w:gridCol w:w="2479"/>
      </w:tblGrid>
      <w:tr w:rsidR="00C7694C" w14:paraId="000955DA" w14:textId="77777777">
        <w:trPr>
          <w:tblHeader/>
        </w:trPr>
        <w:tc>
          <w:tcPr>
            <w:tcW w:w="2074" w:type="dxa"/>
            <w:shd w:val="clear" w:color="auto" w:fill="F2F2F2"/>
          </w:tcPr>
          <w:p w14:paraId="244188E6" w14:textId="77777777" w:rsidR="00C7694C" w:rsidRDefault="00000000">
            <w:r>
              <w:t>Group</w:t>
            </w:r>
          </w:p>
        </w:tc>
        <w:tc>
          <w:tcPr>
            <w:tcW w:w="4805" w:type="dxa"/>
            <w:shd w:val="clear" w:color="auto" w:fill="F2F2F2"/>
          </w:tcPr>
          <w:p w14:paraId="012D98BB" w14:textId="77777777" w:rsidR="00C7694C" w:rsidRDefault="00000000">
            <w:r>
              <w:t>States</w:t>
            </w:r>
          </w:p>
        </w:tc>
        <w:tc>
          <w:tcPr>
            <w:tcW w:w="2479" w:type="dxa"/>
            <w:shd w:val="clear" w:color="auto" w:fill="F2F2F2"/>
          </w:tcPr>
          <w:p w14:paraId="4D48E1C0" w14:textId="77777777" w:rsidR="00C7694C" w:rsidRDefault="00000000">
            <w:r>
              <w:t>Revenue</w:t>
            </w:r>
          </w:p>
        </w:tc>
      </w:tr>
      <w:tr w:rsidR="00C7694C" w14:paraId="18B5B3B8" w14:textId="77777777">
        <w:tc>
          <w:tcPr>
            <w:tcW w:w="2074" w:type="dxa"/>
          </w:tcPr>
          <w:p w14:paraId="012F35A3" w14:textId="77777777" w:rsidR="00C7694C" w:rsidRDefault="00000000">
            <w:r>
              <w:t>High performers</w:t>
            </w:r>
          </w:p>
        </w:tc>
        <w:tc>
          <w:tcPr>
            <w:tcW w:w="4805" w:type="dxa"/>
          </w:tcPr>
          <w:p w14:paraId="0B294C7E" w14:textId="77777777" w:rsidR="00C7694C" w:rsidRDefault="00000000">
            <w:r>
              <w:t>Kerala</w:t>
            </w:r>
          </w:p>
        </w:tc>
        <w:tc>
          <w:tcPr>
            <w:tcW w:w="2479" w:type="dxa"/>
          </w:tcPr>
          <w:p w14:paraId="4A68273A" w14:textId="77777777" w:rsidR="00C7694C" w:rsidRDefault="00000000">
            <w:r>
              <w:t>₹0.36M</w:t>
            </w:r>
          </w:p>
        </w:tc>
      </w:tr>
      <w:tr w:rsidR="00C7694C" w14:paraId="1171096E" w14:textId="77777777">
        <w:tc>
          <w:tcPr>
            <w:tcW w:w="2074" w:type="dxa"/>
          </w:tcPr>
          <w:p w14:paraId="0DBC691F" w14:textId="77777777" w:rsidR="00C7694C" w:rsidRDefault="00C7694C"/>
        </w:tc>
        <w:tc>
          <w:tcPr>
            <w:tcW w:w="4805" w:type="dxa"/>
          </w:tcPr>
          <w:p w14:paraId="1019847C" w14:textId="77777777" w:rsidR="00C7694C" w:rsidRDefault="00000000">
            <w:r>
              <w:t>Maharashtra, Tamil Nadu</w:t>
            </w:r>
          </w:p>
        </w:tc>
        <w:tc>
          <w:tcPr>
            <w:tcW w:w="2479" w:type="dxa"/>
          </w:tcPr>
          <w:p w14:paraId="3DFC41B1" w14:textId="77777777" w:rsidR="00C7694C" w:rsidRDefault="00000000">
            <w:r>
              <w:t>₹0.17M each</w:t>
            </w:r>
          </w:p>
        </w:tc>
      </w:tr>
      <w:tr w:rsidR="00C7694C" w14:paraId="28F66D9B" w14:textId="77777777">
        <w:tc>
          <w:tcPr>
            <w:tcW w:w="2074" w:type="dxa"/>
          </w:tcPr>
          <w:p w14:paraId="38838A8B" w14:textId="77777777" w:rsidR="00C7694C" w:rsidRDefault="00C7694C"/>
        </w:tc>
        <w:tc>
          <w:tcPr>
            <w:tcW w:w="4805" w:type="dxa"/>
          </w:tcPr>
          <w:p w14:paraId="2966B836" w14:textId="77777777" w:rsidR="00C7694C" w:rsidRDefault="00000000">
            <w:r>
              <w:t>Telangana</w:t>
            </w:r>
          </w:p>
        </w:tc>
        <w:tc>
          <w:tcPr>
            <w:tcW w:w="2479" w:type="dxa"/>
          </w:tcPr>
          <w:p w14:paraId="64B5AE8E" w14:textId="77777777" w:rsidR="00C7694C" w:rsidRDefault="00000000">
            <w:r>
              <w:t>₹0.16M</w:t>
            </w:r>
          </w:p>
        </w:tc>
      </w:tr>
      <w:tr w:rsidR="00C7694C" w14:paraId="34B78EE9" w14:textId="77777777">
        <w:tc>
          <w:tcPr>
            <w:tcW w:w="2074" w:type="dxa"/>
          </w:tcPr>
          <w:p w14:paraId="10D79BFE" w14:textId="77777777" w:rsidR="00C7694C" w:rsidRDefault="00C7694C"/>
        </w:tc>
        <w:tc>
          <w:tcPr>
            <w:tcW w:w="4805" w:type="dxa"/>
          </w:tcPr>
          <w:p w14:paraId="3A881A18" w14:textId="77777777" w:rsidR="00C7694C" w:rsidRDefault="00000000">
            <w:r>
              <w:t>Karnataka</w:t>
            </w:r>
          </w:p>
        </w:tc>
        <w:tc>
          <w:tcPr>
            <w:tcW w:w="2479" w:type="dxa"/>
          </w:tcPr>
          <w:p w14:paraId="125DD4C0" w14:textId="77777777" w:rsidR="00C7694C" w:rsidRDefault="00000000">
            <w:r>
              <w:t>₹0.15M</w:t>
            </w:r>
          </w:p>
        </w:tc>
      </w:tr>
      <w:tr w:rsidR="00C7694C" w14:paraId="4E0A7799" w14:textId="77777777">
        <w:tc>
          <w:tcPr>
            <w:tcW w:w="2074" w:type="dxa"/>
          </w:tcPr>
          <w:p w14:paraId="00F24D3A" w14:textId="77777777" w:rsidR="00C7694C" w:rsidRDefault="00000000">
            <w:r>
              <w:t>Mid</w:t>
            </w:r>
          </w:p>
        </w:tc>
        <w:tc>
          <w:tcPr>
            <w:tcW w:w="4805" w:type="dxa"/>
          </w:tcPr>
          <w:p w14:paraId="6A894F9B" w14:textId="77777777" w:rsidR="00C7694C" w:rsidRDefault="00000000">
            <w:r>
              <w:t>Gujarat</w:t>
            </w:r>
          </w:p>
        </w:tc>
        <w:tc>
          <w:tcPr>
            <w:tcW w:w="2479" w:type="dxa"/>
          </w:tcPr>
          <w:p w14:paraId="30BFED97" w14:textId="77777777" w:rsidR="00C7694C" w:rsidRDefault="00000000">
            <w:r>
              <w:t>₹0.06M</w:t>
            </w:r>
          </w:p>
        </w:tc>
      </w:tr>
      <w:tr w:rsidR="00C7694C" w14:paraId="62081CA5" w14:textId="77777777">
        <w:tc>
          <w:tcPr>
            <w:tcW w:w="2074" w:type="dxa"/>
          </w:tcPr>
          <w:p w14:paraId="029AF5D6" w14:textId="77777777" w:rsidR="00C7694C" w:rsidRDefault="00000000">
            <w:r>
              <w:t>Low performers</w:t>
            </w:r>
          </w:p>
        </w:tc>
        <w:tc>
          <w:tcPr>
            <w:tcW w:w="4805" w:type="dxa"/>
          </w:tcPr>
          <w:p w14:paraId="0DD5D0A3" w14:textId="77777777" w:rsidR="00C7694C" w:rsidRDefault="00000000">
            <w:r>
              <w:t>Punjab, Andhra Pradesh, Delhi, Haryana</w:t>
            </w:r>
          </w:p>
        </w:tc>
        <w:tc>
          <w:tcPr>
            <w:tcW w:w="2479" w:type="dxa"/>
          </w:tcPr>
          <w:p w14:paraId="5EB1B20A" w14:textId="77777777" w:rsidR="00C7694C" w:rsidRDefault="00000000">
            <w:r>
              <w:t>about ₹0.04M each</w:t>
            </w:r>
          </w:p>
        </w:tc>
      </w:tr>
    </w:tbl>
    <w:p w14:paraId="6C3FDF2C" w14:textId="77777777" w:rsidR="00C7694C" w:rsidRDefault="00000000">
      <w:r>
        <w:t>Revenue drops sharply after the top five states. The remaining states further down the chart earn the same or less than Haryana, so the business depends heavily on a few states.</w:t>
      </w:r>
    </w:p>
    <w:p w14:paraId="69619723" w14:textId="5FAD1500" w:rsidR="00C7694C" w:rsidRDefault="003024B1">
      <w:pPr>
        <w:pStyle w:val="Heading3"/>
      </w:pPr>
      <w:r>
        <w:t>3.3 City performance</w:t>
      </w:r>
    </w:p>
    <w:p w14:paraId="5FF0192B" w14:textId="77777777" w:rsidR="00C7694C" w:rsidRDefault="00000000">
      <w:r>
        <w:t>Bengaluru has the most orders (57), followed by Hyderabad (33), Thiruvananthapuram (28), Thrissur (27) and Chennai (25). Mumbai (22), Kozhikode (18), Pune (17), Delhi (15) and Ernakulam (14) complete the top ten. Four Kerala cities appear in the top ten (Thiruvananthapuram, Thrissur, Kozhikode and Ernakulam). This explains why Kerala leads at state level even though Bengaluru is the single largest city.</w:t>
      </w:r>
    </w:p>
    <w:p w14:paraId="19025F57" w14:textId="68F8C156" w:rsidR="00C7694C" w:rsidRDefault="003024B1">
      <w:pPr>
        <w:pStyle w:val="Heading3"/>
      </w:pPr>
      <w:r>
        <w:t>3.4 India versus international</w:t>
      </w:r>
    </w:p>
    <w:p w14:paraId="0B10427C" w14:textId="77777777" w:rsidR="00C7694C" w:rsidRDefault="00000000">
      <w:r>
        <w:t>India accounts for 609 orders (88.26%) and international customers for 81 orders (11.74%). Customers are spread across 24 countries, so the base extends beyond India, but international business is still a small share of orders.</w:t>
      </w:r>
    </w:p>
    <w:p w14:paraId="09D3332A" w14:textId="59C22114" w:rsidR="00C7694C" w:rsidRDefault="003024B1">
      <w:pPr>
        <w:pStyle w:val="Heading3"/>
      </w:pPr>
      <w:r>
        <w:t>3.5 Billing and shipping</w:t>
      </w:r>
    </w:p>
    <w:p w14:paraId="065E9ADE" w14:textId="77777777" w:rsidR="00C7694C" w:rsidRDefault="00000000">
      <w:r>
        <w:t>Billing and shipping cities match for 98.84% of orders. Billing city is therefore a reliable indicator of where customers are located, and only 8 orders differ.</w:t>
      </w:r>
    </w:p>
    <w:p w14:paraId="7667EA7F" w14:textId="38275512" w:rsidR="00C7694C" w:rsidRDefault="003024B1">
      <w:pPr>
        <w:pStyle w:val="Heading3"/>
      </w:pPr>
      <w:r>
        <w:t>3.6 Customer loyalty</w:t>
      </w:r>
    </w:p>
    <w:p w14:paraId="0B9BFEA7" w14:textId="2525F42B" w:rsidR="00C7694C" w:rsidRDefault="00000000">
      <w:r>
        <w:t>Only 6.50% of registered customers have placed repeat orders (guests excluded</w:t>
      </w:r>
      <w:r w:rsidR="003024B1">
        <w:t>).</w:t>
      </w:r>
    </w:p>
    <w:p w14:paraId="7D44E1B5" w14:textId="621B042E" w:rsidR="00C7694C" w:rsidRDefault="00763F76">
      <w:r>
        <w:rPr>
          <w:noProof/>
        </w:rPr>
        <w:drawing>
          <wp:inline distT="0" distB="0" distL="0" distR="0" wp14:anchorId="417C47FB" wp14:editId="4D02EEA2">
            <wp:extent cx="5943600" cy="2971800"/>
            <wp:effectExtent l="0" t="0" r="0" b="0"/>
            <wp:docPr id="1881864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64952" name="Picture 18818649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7986" cy="2973993"/>
                    </a:xfrm>
                    <a:prstGeom prst="rect">
                      <a:avLst/>
                    </a:prstGeom>
                  </pic:spPr>
                </pic:pic>
              </a:graphicData>
            </a:graphic>
          </wp:inline>
        </w:drawing>
      </w:r>
    </w:p>
    <w:sectPr w:rsidR="00C7694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D0D55"/>
    <w:multiLevelType w:val="hybridMultilevel"/>
    <w:tmpl w:val="38D6D9DC"/>
    <w:lvl w:ilvl="0" w:tplc="8B9C6640">
      <w:start w:val="1"/>
      <w:numFmt w:val="decimal"/>
      <w:lvlText w:val="%1."/>
      <w:lvlJc w:val="left"/>
      <w:pPr>
        <w:ind w:left="720" w:hanging="360"/>
      </w:pPr>
    </w:lvl>
    <w:lvl w:ilvl="1" w:tplc="097C3DF8">
      <w:start w:val="1"/>
      <w:numFmt w:val="lowerLetter"/>
      <w:lvlText w:val="%2."/>
      <w:lvlJc w:val="left"/>
      <w:pPr>
        <w:ind w:left="1440" w:hanging="360"/>
      </w:pPr>
    </w:lvl>
    <w:lvl w:ilvl="2" w:tplc="BF40B18E">
      <w:start w:val="1"/>
      <w:numFmt w:val="lowerRoman"/>
      <w:lvlText w:val="%3."/>
      <w:lvlJc w:val="left"/>
      <w:pPr>
        <w:ind w:left="2160" w:hanging="360"/>
      </w:pPr>
    </w:lvl>
    <w:lvl w:ilvl="3" w:tplc="379A7714">
      <w:start w:val="1"/>
      <w:numFmt w:val="decimal"/>
      <w:lvlText w:val="%4."/>
      <w:lvlJc w:val="left"/>
      <w:pPr>
        <w:ind w:left="2880" w:hanging="360"/>
      </w:pPr>
    </w:lvl>
    <w:lvl w:ilvl="4" w:tplc="BDF8703A">
      <w:start w:val="1"/>
      <w:numFmt w:val="lowerLetter"/>
      <w:lvlText w:val="%5."/>
      <w:lvlJc w:val="left"/>
      <w:pPr>
        <w:ind w:left="3600" w:hanging="360"/>
      </w:pPr>
    </w:lvl>
    <w:lvl w:ilvl="5" w:tplc="FF643C64">
      <w:start w:val="1"/>
      <w:numFmt w:val="lowerRoman"/>
      <w:lvlText w:val="%6."/>
      <w:lvlJc w:val="left"/>
      <w:pPr>
        <w:ind w:left="4320" w:hanging="360"/>
      </w:pPr>
    </w:lvl>
    <w:lvl w:ilvl="6" w:tplc="2FD8E97C">
      <w:start w:val="1"/>
      <w:numFmt w:val="decimal"/>
      <w:lvlText w:val="%7."/>
      <w:lvlJc w:val="left"/>
      <w:pPr>
        <w:ind w:left="5040" w:hanging="360"/>
      </w:pPr>
    </w:lvl>
    <w:lvl w:ilvl="7" w:tplc="B9C41F68">
      <w:start w:val="1"/>
      <w:numFmt w:val="lowerLetter"/>
      <w:lvlText w:val="%8."/>
      <w:lvlJc w:val="left"/>
      <w:pPr>
        <w:ind w:left="5760" w:hanging="360"/>
      </w:pPr>
    </w:lvl>
    <w:lvl w:ilvl="8" w:tplc="19FEAF72">
      <w:start w:val="1"/>
      <w:numFmt w:val="lowerRoman"/>
      <w:lvlText w:val="%9."/>
      <w:lvlJc w:val="left"/>
      <w:pPr>
        <w:ind w:left="6480" w:hanging="360"/>
      </w:pPr>
    </w:lvl>
  </w:abstractNum>
  <w:abstractNum w:abstractNumId="1" w15:restartNumberingAfterBreak="0">
    <w:nsid w:val="44930B76"/>
    <w:multiLevelType w:val="hybridMultilevel"/>
    <w:tmpl w:val="E488E7DC"/>
    <w:lvl w:ilvl="0" w:tplc="AB2AEF96">
      <w:start w:val="1"/>
      <w:numFmt w:val="bullet"/>
      <w:lvlText w:val="•"/>
      <w:lvlJc w:val="left"/>
      <w:pPr>
        <w:ind w:left="720" w:hanging="360"/>
      </w:pPr>
    </w:lvl>
    <w:lvl w:ilvl="1" w:tplc="127A0E92">
      <w:start w:val="1"/>
      <w:numFmt w:val="bullet"/>
      <w:lvlText w:val="o"/>
      <w:lvlJc w:val="left"/>
      <w:pPr>
        <w:ind w:left="1440" w:hanging="360"/>
      </w:pPr>
    </w:lvl>
    <w:lvl w:ilvl="2" w:tplc="49A83D84">
      <w:start w:val="1"/>
      <w:numFmt w:val="bullet"/>
      <w:lvlText w:val="▪"/>
      <w:lvlJc w:val="left"/>
      <w:pPr>
        <w:ind w:left="2160" w:hanging="360"/>
      </w:pPr>
    </w:lvl>
    <w:lvl w:ilvl="3" w:tplc="6EB8FFFC">
      <w:start w:val="1"/>
      <w:numFmt w:val="bullet"/>
      <w:lvlText w:val="•"/>
      <w:lvlJc w:val="left"/>
      <w:pPr>
        <w:ind w:left="2880" w:hanging="360"/>
      </w:pPr>
    </w:lvl>
    <w:lvl w:ilvl="4" w:tplc="0D6644DA">
      <w:start w:val="1"/>
      <w:numFmt w:val="bullet"/>
      <w:lvlText w:val="o"/>
      <w:lvlJc w:val="left"/>
      <w:pPr>
        <w:ind w:left="3600" w:hanging="360"/>
      </w:pPr>
    </w:lvl>
    <w:lvl w:ilvl="5" w:tplc="B3180B88">
      <w:start w:val="1"/>
      <w:numFmt w:val="bullet"/>
      <w:lvlText w:val="▪"/>
      <w:lvlJc w:val="left"/>
      <w:pPr>
        <w:ind w:left="4320" w:hanging="360"/>
      </w:pPr>
    </w:lvl>
    <w:lvl w:ilvl="6" w:tplc="C3426EC2">
      <w:start w:val="1"/>
      <w:numFmt w:val="bullet"/>
      <w:lvlText w:val="•"/>
      <w:lvlJc w:val="left"/>
      <w:pPr>
        <w:ind w:left="5040" w:hanging="360"/>
      </w:pPr>
    </w:lvl>
    <w:lvl w:ilvl="7" w:tplc="97844E14">
      <w:start w:val="1"/>
      <w:numFmt w:val="bullet"/>
      <w:lvlText w:val="o"/>
      <w:lvlJc w:val="left"/>
      <w:pPr>
        <w:ind w:left="5760" w:hanging="360"/>
      </w:pPr>
    </w:lvl>
    <w:lvl w:ilvl="8" w:tplc="CE7614B4">
      <w:start w:val="1"/>
      <w:numFmt w:val="bullet"/>
      <w:lvlText w:val="▪"/>
      <w:lvlJc w:val="left"/>
      <w:pPr>
        <w:ind w:left="6480" w:hanging="360"/>
      </w:pPr>
    </w:lvl>
  </w:abstractNum>
  <w:num w:numId="1" w16cid:durableId="559824378">
    <w:abstractNumId w:val="1"/>
  </w:num>
  <w:num w:numId="2" w16cid:durableId="960382874">
    <w:abstractNumId w:val="1"/>
  </w:num>
  <w:num w:numId="3" w16cid:durableId="291597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94C"/>
    <w:rsid w:val="003024B1"/>
    <w:rsid w:val="006E6CA2"/>
    <w:rsid w:val="00763F76"/>
    <w:rsid w:val="00C7694C"/>
    <w:rsid w:val="00ED0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83D1F"/>
  <w15:docId w15:val="{1F282E93-96F6-4F4E-B7C5-BCF87214B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381</Words>
  <Characters>2173</Characters>
  <Application>Microsoft Office Word</Application>
  <DocSecurity>0</DocSecurity>
  <Lines>18</Lines>
  <Paragraphs>5</Paragraphs>
  <ScaleCrop>false</ScaleCrop>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Padanjaly – Location Analysis Report</dc:title>
  <dc:creator>BONEY</dc:creator>
  <dc:description>Claude Docs node/c92e9a07-41fb@1 docx-w7</dc:description>
  <cp:lastModifiedBy>BONEY BINOY</cp:lastModifiedBy>
  <cp:revision>3</cp:revision>
  <dcterms:created xsi:type="dcterms:W3CDTF">2026-10-26T10:41:00Z</dcterms:created>
  <dcterms:modified xsi:type="dcterms:W3CDTF">2026-10-26T10:45:00Z</dcterms:modified>
</cp:coreProperties>
</file>