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AddFont(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family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style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file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dir]]])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Imports a TrueType, OpenType or Type1 font and makes it available. It is necessary to generate a font definition file first with the MakeFont utility.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definition file (and the font file itself in case of embedding) must be present in: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directory indicated by the 4th parameter (if that parameter is set)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directory indicated by the FPDF_FONTPATH constant (if that constant is defined)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font directory located in the same directory as fpdf.php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file is not found, the error "Could not include font definition file" is raised.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family Font family. The name can be chosen arbitrarily. If it is a standard family name, it will override the corresponding font. style Font style. Possible values are (case insensitive):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empty string: regular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B: bold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I: italic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 or IB: bold italic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default value is regular. file The name of the font definition file.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By default, it is built from the family and style, in lower case with no space. dir The directory where to load the definition file.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not specified, the default directory will be used.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$pdf-&gt;AddFont('Comic', 'I');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 equivalent to: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$pdf-&gt;AddFont('Comic', 'I', 'comici.php');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