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5F124" w14:textId="77777777" w:rsidR="00B01594" w:rsidRDefault="00B01594" w:rsidP="00E905D5">
      <w:pPr>
        <w:rPr>
          <w:rFonts w:ascii="微软雅黑" w:eastAsia="微软雅黑" w:hAnsi="微软雅黑" w:cs="微软雅黑"/>
          <w:b/>
          <w:color w:val="0070C0"/>
          <w:sz w:val="56"/>
        </w:rPr>
      </w:pPr>
    </w:p>
    <w:p w14:paraId="5E82050A" w14:textId="77777777" w:rsidR="00715B13" w:rsidRDefault="00715B13" w:rsidP="00E905D5">
      <w:pPr>
        <w:rPr>
          <w:rFonts w:ascii="微软雅黑" w:eastAsia="微软雅黑" w:hAnsi="微软雅黑" w:cs="微软雅黑"/>
          <w:b/>
          <w:color w:val="0070C0"/>
          <w:sz w:val="56"/>
        </w:rPr>
      </w:pPr>
    </w:p>
    <w:p w14:paraId="00B08ED6" w14:textId="77777777" w:rsidR="00715B13" w:rsidRDefault="00715B13" w:rsidP="00E905D5">
      <w:pPr>
        <w:rPr>
          <w:rFonts w:ascii="微软雅黑" w:eastAsia="微软雅黑" w:hAnsi="微软雅黑" w:cs="微软雅黑"/>
          <w:b/>
          <w:color w:val="0070C0"/>
          <w:sz w:val="56"/>
        </w:rPr>
      </w:pPr>
    </w:p>
    <w:p w14:paraId="5366C14D" w14:textId="77777777" w:rsidR="00B01594" w:rsidRDefault="00000000" w:rsidP="00E905D5">
      <w:pPr>
        <w:jc w:val="center"/>
        <w:rPr>
          <w:rFonts w:ascii="微软雅黑" w:eastAsia="微软雅黑" w:hAnsi="微软雅黑" w:cs="微软雅黑"/>
          <w:b/>
          <w:color w:val="0070C0"/>
          <w:sz w:val="56"/>
        </w:rPr>
      </w:pPr>
      <w:r>
        <w:rPr>
          <w:rFonts w:ascii="微软雅黑" w:eastAsia="微软雅黑" w:hAnsi="微软雅黑" w:cs="微软雅黑" w:hint="eastAsia"/>
          <w:b/>
          <w:color w:val="0070C0"/>
          <w:sz w:val="56"/>
        </w:rPr>
        <w:t>WebRTC 技术预研可行性</w:t>
      </w:r>
    </w:p>
    <w:p w14:paraId="66BA6246" w14:textId="1758FFE2" w:rsidR="00715B13" w:rsidRPr="00715B13" w:rsidRDefault="00000000" w:rsidP="00E905D5">
      <w:pPr>
        <w:jc w:val="center"/>
        <w:rPr>
          <w:rFonts w:ascii="微软雅黑" w:eastAsia="微软雅黑" w:hAnsi="微软雅黑" w:cs="微软雅黑"/>
          <w:b/>
          <w:color w:val="0070C0"/>
          <w:sz w:val="56"/>
        </w:rPr>
      </w:pPr>
      <w:r>
        <w:rPr>
          <w:rFonts w:ascii="微软雅黑" w:eastAsia="微软雅黑" w:hAnsi="微软雅黑" w:cs="微软雅黑" w:hint="eastAsia"/>
          <w:b/>
          <w:color w:val="0070C0"/>
          <w:sz w:val="56"/>
        </w:rPr>
        <w:t>及实施方案评审</w:t>
      </w:r>
    </w:p>
    <w:p w14:paraId="78542FE6" w14:textId="70AE0325" w:rsidR="00B01594" w:rsidRDefault="00000000" w:rsidP="00E905D5">
      <w:pPr>
        <w:jc w:val="center"/>
        <w:rPr>
          <w:rFonts w:ascii="微软雅黑" w:eastAsia="微软雅黑" w:hAnsi="微软雅黑" w:cs="微软雅黑"/>
          <w:color w:val="808080"/>
          <w:sz w:val="28"/>
        </w:rPr>
      </w:pPr>
      <w:r>
        <w:rPr>
          <w:rFonts w:ascii="微软雅黑" w:eastAsia="微软雅黑" w:hAnsi="微软雅黑" w:cs="微软雅黑" w:hint="eastAsia"/>
          <w:color w:val="808080"/>
          <w:sz w:val="28"/>
        </w:rPr>
        <w:t>版本：V1.</w:t>
      </w:r>
      <w:r w:rsidR="00DE3359">
        <w:rPr>
          <w:rFonts w:ascii="微软雅黑" w:eastAsia="微软雅黑" w:hAnsi="微软雅黑" w:cs="微软雅黑" w:hint="eastAsia"/>
          <w:color w:val="808080"/>
          <w:sz w:val="28"/>
        </w:rPr>
        <w:t>1</w:t>
      </w:r>
      <w:r>
        <w:rPr>
          <w:rFonts w:ascii="微软雅黑" w:eastAsia="微软雅黑" w:hAnsi="微软雅黑" w:cs="微软雅黑" w:hint="eastAsia"/>
          <w:color w:val="808080"/>
          <w:sz w:val="28"/>
        </w:rPr>
        <w:t>.</w:t>
      </w:r>
      <w:r w:rsidR="00DE3359">
        <w:rPr>
          <w:rFonts w:ascii="微软雅黑" w:eastAsia="微软雅黑" w:hAnsi="微软雅黑" w:cs="微软雅黑" w:hint="eastAsia"/>
          <w:color w:val="808080"/>
          <w:sz w:val="28"/>
        </w:rPr>
        <w:t>0</w:t>
      </w:r>
    </w:p>
    <w:p w14:paraId="196790DE" w14:textId="77777777" w:rsidR="00B01594" w:rsidRDefault="00000000" w:rsidP="00E905D5">
      <w:pPr>
        <w:jc w:val="center"/>
        <w:rPr>
          <w:rFonts w:ascii="微软雅黑" w:eastAsia="微软雅黑" w:hAnsi="微软雅黑" w:cs="微软雅黑"/>
          <w:color w:val="808080"/>
          <w:sz w:val="28"/>
        </w:rPr>
      </w:pPr>
      <w:r>
        <w:rPr>
          <w:rFonts w:ascii="微软雅黑" w:eastAsia="微软雅黑" w:hAnsi="微软雅黑" w:cs="微软雅黑" w:hint="eastAsia"/>
          <w:color w:val="808080"/>
          <w:sz w:val="28"/>
        </w:rPr>
        <w:t>日期：2026-03-04</w:t>
      </w:r>
    </w:p>
    <w:p w14:paraId="26EC01B9" w14:textId="31FF9E0F" w:rsidR="00B01594" w:rsidRDefault="00000000" w:rsidP="00E905D5">
      <w:pPr>
        <w:jc w:val="center"/>
        <w:rPr>
          <w:rFonts w:ascii="微软雅黑" w:eastAsia="微软雅黑" w:hAnsi="微软雅黑" w:cs="微软雅黑"/>
          <w:color w:val="808080"/>
          <w:sz w:val="28"/>
        </w:rPr>
      </w:pPr>
      <w:r>
        <w:rPr>
          <w:rFonts w:ascii="微软雅黑" w:eastAsia="微软雅黑" w:hAnsi="微软雅黑" w:cs="微软雅黑" w:hint="eastAsia"/>
          <w:color w:val="808080"/>
          <w:sz w:val="28"/>
        </w:rPr>
        <w:t>编制：朱正清</w:t>
      </w:r>
      <w:r w:rsidR="006756F8">
        <w:rPr>
          <w:rFonts w:ascii="微软雅黑" w:eastAsia="微软雅黑" w:hAnsi="微软雅黑" w:cs="微软雅黑" w:hint="eastAsia"/>
          <w:color w:val="808080"/>
          <w:sz w:val="28"/>
        </w:rPr>
        <w:t>、金博</w:t>
      </w:r>
    </w:p>
    <w:p w14:paraId="5C1DA1F3" w14:textId="77777777" w:rsidR="00B01594" w:rsidRDefault="00000000" w:rsidP="00E905D5">
      <w:pPr>
        <w:jc w:val="center"/>
        <w:rPr>
          <w:rFonts w:ascii="微软雅黑" w:eastAsia="微软雅黑" w:hAnsi="微软雅黑" w:cs="微软雅黑"/>
          <w:color w:val="808080"/>
          <w:sz w:val="28"/>
        </w:rPr>
      </w:pPr>
      <w:r>
        <w:rPr>
          <w:rFonts w:ascii="微软雅黑" w:eastAsia="微软雅黑" w:hAnsi="微软雅黑" w:cs="微软雅黑" w:hint="eastAsia"/>
          <w:color w:val="808080"/>
          <w:sz w:val="28"/>
        </w:rPr>
        <w:t>状态：评审中</w:t>
      </w:r>
    </w:p>
    <w:p w14:paraId="68277432" w14:textId="77777777" w:rsidR="00B01594" w:rsidRDefault="00B01594" w:rsidP="00E905D5">
      <w:pPr>
        <w:jc w:val="center"/>
        <w:rPr>
          <w:rFonts w:ascii="微软雅黑" w:eastAsia="微软雅黑" w:hAnsi="微软雅黑" w:cs="微软雅黑"/>
          <w:color w:val="999999"/>
          <w:sz w:val="22"/>
        </w:rPr>
      </w:pPr>
    </w:p>
    <w:p w14:paraId="0514D554" w14:textId="77777777" w:rsidR="00B01594" w:rsidRDefault="00B01594" w:rsidP="00E905D5">
      <w:pPr>
        <w:jc w:val="center"/>
        <w:rPr>
          <w:rFonts w:ascii="微软雅黑" w:eastAsia="微软雅黑" w:hAnsi="微软雅黑" w:cs="微软雅黑"/>
          <w:color w:val="999999"/>
          <w:sz w:val="22"/>
        </w:rPr>
      </w:pPr>
    </w:p>
    <w:p w14:paraId="6D7A7D19" w14:textId="77777777" w:rsidR="00B01594" w:rsidRDefault="00000000" w:rsidP="00E905D5">
      <w:pPr>
        <w:jc w:val="center"/>
        <w:rPr>
          <w:rFonts w:ascii="微软雅黑" w:eastAsia="微软雅黑" w:hAnsi="微软雅黑" w:cs="微软雅黑"/>
          <w:color w:val="999999"/>
          <w:sz w:val="22"/>
        </w:rPr>
      </w:pPr>
      <w:r>
        <w:rPr>
          <w:rFonts w:ascii="微软雅黑" w:eastAsia="微软雅黑" w:hAnsi="微软雅黑" w:cs="微软雅黑" w:hint="eastAsia"/>
          <w:color w:val="999999"/>
          <w:sz w:val="22"/>
        </w:rPr>
        <w:t>本文档为内部评审资料，未经授权请勿外传</w:t>
      </w:r>
    </w:p>
    <w:p w14:paraId="6C555A3B" w14:textId="77777777" w:rsidR="00B01594" w:rsidRDefault="00000000" w:rsidP="00E905D5">
      <w:pPr>
        <w:rPr>
          <w:rFonts w:ascii="微软雅黑" w:eastAsia="微软雅黑" w:hAnsi="微软雅黑" w:cs="微软雅黑"/>
          <w:color w:val="999999"/>
          <w:sz w:val="22"/>
        </w:rPr>
      </w:pPr>
      <w:r>
        <w:rPr>
          <w:rFonts w:ascii="微软雅黑" w:eastAsia="微软雅黑" w:hAnsi="微软雅黑" w:cs="微软雅黑" w:hint="eastAsia"/>
          <w:color w:val="999999"/>
          <w:sz w:val="22"/>
        </w:rPr>
        <w:br w:type="page"/>
      </w:r>
    </w:p>
    <w:p w14:paraId="4A56A84E" w14:textId="77777777" w:rsidR="00B01594" w:rsidRDefault="00000000" w:rsidP="00E905D5">
      <w:pPr>
        <w:pStyle w:val="1"/>
        <w:rPr>
          <w:rFonts w:ascii="微软雅黑" w:eastAsia="微软雅黑" w:hAnsi="微软雅黑" w:cs="微软雅黑"/>
          <w:color w:val="000000"/>
          <w:sz w:val="36"/>
        </w:rPr>
      </w:pPr>
      <w:r>
        <w:rPr>
          <w:rFonts w:ascii="微软雅黑" w:eastAsia="微软雅黑" w:hAnsi="微软雅黑" w:cs="微软雅黑" w:hint="eastAsia"/>
          <w:color w:val="000000"/>
          <w:sz w:val="36"/>
        </w:rPr>
        <w:lastRenderedPageBreak/>
        <w:t>版本历史</w:t>
      </w:r>
    </w:p>
    <w:tbl>
      <w:tblPr>
        <w:tblStyle w:val="a4"/>
        <w:tblW w:w="5000" w:type="pct"/>
        <w:tblLayout w:type="fixed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B01594" w14:paraId="7D297A28" w14:textId="77777777">
        <w:tc>
          <w:tcPr>
            <w:tcW w:w="2310" w:type="dxa"/>
            <w:shd w:val="clear" w:color="auto" w:fill="0070C0"/>
          </w:tcPr>
          <w:p w14:paraId="660C1AC0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版本号</w:t>
            </w:r>
          </w:p>
        </w:tc>
        <w:tc>
          <w:tcPr>
            <w:tcW w:w="2310" w:type="dxa"/>
            <w:shd w:val="clear" w:color="auto" w:fill="0070C0"/>
          </w:tcPr>
          <w:p w14:paraId="0E1CD8A3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日期</w:t>
            </w:r>
          </w:p>
        </w:tc>
        <w:tc>
          <w:tcPr>
            <w:tcW w:w="2311" w:type="dxa"/>
            <w:shd w:val="clear" w:color="auto" w:fill="0070C0"/>
          </w:tcPr>
          <w:p w14:paraId="0D3F21C2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修订人</w:t>
            </w:r>
          </w:p>
        </w:tc>
        <w:tc>
          <w:tcPr>
            <w:tcW w:w="2311" w:type="dxa"/>
            <w:shd w:val="clear" w:color="auto" w:fill="0070C0"/>
          </w:tcPr>
          <w:p w14:paraId="0A900207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修订内容</w:t>
            </w:r>
          </w:p>
        </w:tc>
      </w:tr>
      <w:tr w:rsidR="00B01594" w14:paraId="24A7D87C" w14:textId="77777777">
        <w:tc>
          <w:tcPr>
            <w:tcW w:w="2310" w:type="dxa"/>
          </w:tcPr>
          <w:p w14:paraId="2F2E46D4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V1.0.0</w:t>
            </w:r>
          </w:p>
        </w:tc>
        <w:tc>
          <w:tcPr>
            <w:tcW w:w="2310" w:type="dxa"/>
          </w:tcPr>
          <w:p w14:paraId="372E7652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2026-03-04</w:t>
            </w:r>
          </w:p>
        </w:tc>
        <w:tc>
          <w:tcPr>
            <w:tcW w:w="2311" w:type="dxa"/>
          </w:tcPr>
          <w:p w14:paraId="7B3C75D2" w14:textId="3A580B86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朱正清</w:t>
            </w:r>
            <w:r w:rsidR="00B373AC">
              <w:rPr>
                <w:rFonts w:ascii="微软雅黑" w:eastAsia="微软雅黑" w:hAnsi="微软雅黑" w:cs="微软雅黑" w:hint="eastAsia"/>
                <w:sz w:val="18"/>
              </w:rPr>
              <w:t>、金博</w:t>
            </w:r>
          </w:p>
        </w:tc>
        <w:tc>
          <w:tcPr>
            <w:tcW w:w="2311" w:type="dxa"/>
          </w:tcPr>
          <w:p w14:paraId="1691F8B8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初稿编制</w:t>
            </w:r>
          </w:p>
        </w:tc>
      </w:tr>
      <w:tr w:rsidR="00B01594" w14:paraId="5C40F584" w14:textId="77777777">
        <w:tc>
          <w:tcPr>
            <w:tcW w:w="2310" w:type="dxa"/>
          </w:tcPr>
          <w:p w14:paraId="6AFCBF12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V1.0.1</w:t>
            </w:r>
          </w:p>
        </w:tc>
        <w:tc>
          <w:tcPr>
            <w:tcW w:w="2310" w:type="dxa"/>
          </w:tcPr>
          <w:p w14:paraId="0271F285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2026-03-04</w:t>
            </w:r>
          </w:p>
        </w:tc>
        <w:tc>
          <w:tcPr>
            <w:tcW w:w="2311" w:type="dxa"/>
          </w:tcPr>
          <w:p w14:paraId="0EA711EC" w14:textId="495C689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朱正清</w:t>
            </w:r>
            <w:r w:rsidR="00A93B25">
              <w:rPr>
                <w:rFonts w:ascii="微软雅黑" w:eastAsia="微软雅黑" w:hAnsi="微软雅黑" w:cs="微软雅黑" w:hint="eastAsia"/>
                <w:sz w:val="18"/>
              </w:rPr>
              <w:t>、金博</w:t>
            </w:r>
          </w:p>
        </w:tc>
        <w:tc>
          <w:tcPr>
            <w:tcW w:w="2311" w:type="dxa"/>
          </w:tcPr>
          <w:p w14:paraId="2062B4B4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优化文档结构与排版；补充技术可行性评估、风险矩阵、成本分析、验收标准等章节；修正技术描述</w:t>
            </w:r>
          </w:p>
        </w:tc>
      </w:tr>
    </w:tbl>
    <w:p w14:paraId="54905637" w14:textId="2D8DB8CD" w:rsidR="00B01594" w:rsidRDefault="00000000" w:rsidP="00E905D5">
      <w:pPr>
        <w:pStyle w:val="1"/>
        <w:rPr>
          <w:rFonts w:ascii="微软雅黑" w:eastAsia="微软雅黑" w:hAnsi="微软雅黑" w:cs="微软雅黑"/>
          <w:color w:val="000000"/>
          <w:sz w:val="36"/>
        </w:rPr>
      </w:pPr>
      <w:r>
        <w:rPr>
          <w:rFonts w:ascii="微软雅黑" w:eastAsia="微软雅黑" w:hAnsi="微软雅黑" w:cs="微软雅黑" w:hint="eastAsia"/>
          <w:color w:val="000000"/>
          <w:sz w:val="22"/>
        </w:rPr>
        <w:br w:type="page"/>
      </w:r>
      <w:r>
        <w:rPr>
          <w:rFonts w:ascii="微软雅黑" w:eastAsia="微软雅黑" w:hAnsi="微软雅黑" w:cs="微软雅黑" w:hint="eastAsia"/>
          <w:color w:val="000000"/>
          <w:sz w:val="36"/>
        </w:rPr>
        <w:lastRenderedPageBreak/>
        <w:t>1. 会议基本信息</w:t>
      </w:r>
    </w:p>
    <w:tbl>
      <w:tblPr>
        <w:tblStyle w:val="a4"/>
        <w:tblW w:w="5000" w:type="pct"/>
        <w:tblLayout w:type="fixed"/>
        <w:tblLook w:val="04A0" w:firstRow="1" w:lastRow="0" w:firstColumn="1" w:lastColumn="0" w:noHBand="0" w:noVBand="1"/>
      </w:tblPr>
      <w:tblGrid>
        <w:gridCol w:w="2310"/>
        <w:gridCol w:w="6932"/>
      </w:tblGrid>
      <w:tr w:rsidR="00B01594" w14:paraId="36CE4673" w14:textId="77777777">
        <w:tc>
          <w:tcPr>
            <w:tcW w:w="1250" w:type="pct"/>
            <w:shd w:val="clear" w:color="auto" w:fill="0070C0"/>
          </w:tcPr>
          <w:p w14:paraId="5AD6EC53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会议主题</w:t>
            </w:r>
          </w:p>
        </w:tc>
        <w:tc>
          <w:tcPr>
            <w:tcW w:w="3750" w:type="pct"/>
            <w:shd w:val="clear" w:color="auto" w:fill="0070C0"/>
          </w:tcPr>
          <w:p w14:paraId="24CBD00C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WebRTC 技术预研可行性及实施方案评审</w:t>
            </w:r>
          </w:p>
        </w:tc>
      </w:tr>
      <w:tr w:rsidR="00B01594" w14:paraId="1C2D0DA3" w14:textId="77777777">
        <w:tc>
          <w:tcPr>
            <w:tcW w:w="1250" w:type="pct"/>
          </w:tcPr>
          <w:p w14:paraId="1AE38871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会议时间</w:t>
            </w:r>
          </w:p>
        </w:tc>
        <w:tc>
          <w:tcPr>
            <w:tcW w:w="3750" w:type="pct"/>
          </w:tcPr>
          <w:p w14:paraId="1321D3AD" w14:textId="5FFBA140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2026-03-0</w:t>
            </w:r>
            <w:r w:rsidR="000046C3">
              <w:rPr>
                <w:rFonts w:ascii="微软雅黑" w:eastAsia="微软雅黑" w:hAnsi="微软雅黑" w:cs="微软雅黑" w:hint="eastAsia"/>
                <w:sz w:val="18"/>
              </w:rPr>
              <w:t>5</w:t>
            </w:r>
            <w:r>
              <w:rPr>
                <w:rFonts w:ascii="微软雅黑" w:eastAsia="微软雅黑" w:hAnsi="微软雅黑" w:cs="微软雅黑" w:hint="eastAsia"/>
                <w:sz w:val="18"/>
              </w:rPr>
              <w:t xml:space="preserve"> 14:00 ~ 16:00</w:t>
            </w:r>
          </w:p>
        </w:tc>
      </w:tr>
      <w:tr w:rsidR="00B01594" w14:paraId="1BFF4C15" w14:textId="77777777">
        <w:tc>
          <w:tcPr>
            <w:tcW w:w="1250" w:type="pct"/>
          </w:tcPr>
          <w:p w14:paraId="0B208D94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会议地点</w:t>
            </w:r>
          </w:p>
        </w:tc>
        <w:tc>
          <w:tcPr>
            <w:tcW w:w="3750" w:type="pct"/>
          </w:tcPr>
          <w:p w14:paraId="365846A1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中大 10-4-5 会议室</w:t>
            </w:r>
          </w:p>
        </w:tc>
      </w:tr>
      <w:tr w:rsidR="00B01594" w14:paraId="6CEF5CE8" w14:textId="77777777">
        <w:tc>
          <w:tcPr>
            <w:tcW w:w="1250" w:type="pct"/>
          </w:tcPr>
          <w:p w14:paraId="585DBEF3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主持人</w:t>
            </w:r>
          </w:p>
        </w:tc>
        <w:tc>
          <w:tcPr>
            <w:tcW w:w="3750" w:type="pct"/>
          </w:tcPr>
          <w:p w14:paraId="2A7A62D8" w14:textId="66E5C520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朱正清</w:t>
            </w:r>
            <w:r w:rsidR="00A3699F">
              <w:rPr>
                <w:rFonts w:ascii="微软雅黑" w:eastAsia="微软雅黑" w:hAnsi="微软雅黑" w:cs="微软雅黑" w:hint="eastAsia"/>
                <w:sz w:val="18"/>
              </w:rPr>
              <w:t>、金博</w:t>
            </w:r>
          </w:p>
        </w:tc>
      </w:tr>
      <w:tr w:rsidR="00B01594" w14:paraId="1A3E6F35" w14:textId="77777777">
        <w:tc>
          <w:tcPr>
            <w:tcW w:w="1250" w:type="pct"/>
          </w:tcPr>
          <w:p w14:paraId="4C70E994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参会人员</w:t>
            </w:r>
          </w:p>
        </w:tc>
        <w:tc>
          <w:tcPr>
            <w:tcW w:w="3750" w:type="pct"/>
          </w:tcPr>
          <w:p w14:paraId="5DD72E11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朱正清、金博、陈泽丰、许杭、郑靖森、张健、周振华、姜伟军</w:t>
            </w:r>
          </w:p>
        </w:tc>
      </w:tr>
      <w:tr w:rsidR="00B01594" w14:paraId="3C7CD51D" w14:textId="77777777">
        <w:tc>
          <w:tcPr>
            <w:tcW w:w="1250" w:type="pct"/>
          </w:tcPr>
          <w:p w14:paraId="29B24D3E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会议目的</w:t>
            </w:r>
          </w:p>
        </w:tc>
        <w:tc>
          <w:tcPr>
            <w:tcW w:w="3750" w:type="pct"/>
          </w:tcPr>
          <w:p w14:paraId="7EAF0D2E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评审是否启动 WebRTC 技术预研项目，明确预研方向、资源投入及验收标准，为后续技术决策提供依据</w:t>
            </w:r>
          </w:p>
        </w:tc>
      </w:tr>
      <w:tr w:rsidR="00B01594" w14:paraId="31085E48" w14:textId="77777777">
        <w:tc>
          <w:tcPr>
            <w:tcW w:w="1250" w:type="pct"/>
          </w:tcPr>
          <w:p w14:paraId="5EFED0A8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文档版本</w:t>
            </w:r>
          </w:p>
        </w:tc>
        <w:tc>
          <w:tcPr>
            <w:tcW w:w="3750" w:type="pct"/>
          </w:tcPr>
          <w:p w14:paraId="3E594D5A" w14:textId="3AB9F5F9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V1.</w:t>
            </w:r>
            <w:r w:rsidR="003C57AF">
              <w:rPr>
                <w:rFonts w:ascii="微软雅黑" w:eastAsia="微软雅黑" w:hAnsi="微软雅黑" w:cs="微软雅黑" w:hint="eastAsia"/>
                <w:sz w:val="18"/>
              </w:rPr>
              <w:t>1.0</w:t>
            </w:r>
          </w:p>
        </w:tc>
      </w:tr>
    </w:tbl>
    <w:p w14:paraId="69D84C38" w14:textId="77777777" w:rsidR="00B01594" w:rsidRDefault="00B01594" w:rsidP="00E905D5"/>
    <w:p w14:paraId="31290F5F" w14:textId="77777777" w:rsidR="00B01594" w:rsidRDefault="00B01594" w:rsidP="00E905D5">
      <w:pPr>
        <w:rPr>
          <w:sz w:val="12"/>
        </w:rPr>
      </w:pPr>
    </w:p>
    <w:p w14:paraId="1BA2A66F" w14:textId="77777777" w:rsidR="00B01594" w:rsidRDefault="00000000" w:rsidP="00E905D5">
      <w:pPr>
        <w:pStyle w:val="1"/>
        <w:rPr>
          <w:rFonts w:ascii="微软雅黑" w:eastAsia="微软雅黑" w:hAnsi="微软雅黑" w:cs="微软雅黑"/>
          <w:color w:val="000000"/>
          <w:sz w:val="36"/>
        </w:rPr>
      </w:pPr>
      <w:r>
        <w:rPr>
          <w:rFonts w:ascii="微软雅黑" w:eastAsia="微软雅黑" w:hAnsi="微软雅黑" w:cs="微软雅黑" w:hint="eastAsia"/>
          <w:color w:val="000000"/>
          <w:sz w:val="36"/>
        </w:rPr>
        <w:t>2. 会议议程概览</w:t>
      </w:r>
    </w:p>
    <w:tbl>
      <w:tblPr>
        <w:tblStyle w:val="a4"/>
        <w:tblW w:w="5000" w:type="pct"/>
        <w:tblLayout w:type="fixed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B01594" w14:paraId="207F3946" w14:textId="77777777">
        <w:tc>
          <w:tcPr>
            <w:tcW w:w="3080" w:type="dxa"/>
            <w:shd w:val="clear" w:color="auto" w:fill="0070C0"/>
          </w:tcPr>
          <w:p w14:paraId="75F756A7" w14:textId="77777777" w:rsidR="00B01594" w:rsidRDefault="00000000" w:rsidP="00A04276">
            <w:pPr>
              <w:jc w:val="center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序号</w:t>
            </w:r>
          </w:p>
        </w:tc>
        <w:tc>
          <w:tcPr>
            <w:tcW w:w="3081" w:type="dxa"/>
            <w:shd w:val="clear" w:color="auto" w:fill="0070C0"/>
          </w:tcPr>
          <w:p w14:paraId="6DD99429" w14:textId="77777777" w:rsidR="00B01594" w:rsidRDefault="00000000" w:rsidP="00A04276">
            <w:pPr>
              <w:jc w:val="center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议程内容</w:t>
            </w:r>
          </w:p>
        </w:tc>
        <w:tc>
          <w:tcPr>
            <w:tcW w:w="3081" w:type="dxa"/>
            <w:shd w:val="clear" w:color="auto" w:fill="0070C0"/>
          </w:tcPr>
          <w:p w14:paraId="3CDA5C6A" w14:textId="77777777" w:rsidR="00B01594" w:rsidRDefault="00000000" w:rsidP="00A04276">
            <w:pPr>
              <w:jc w:val="center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预计时长</w:t>
            </w:r>
          </w:p>
        </w:tc>
      </w:tr>
      <w:tr w:rsidR="00B01594" w14:paraId="79B81A92" w14:textId="77777777">
        <w:tc>
          <w:tcPr>
            <w:tcW w:w="3080" w:type="dxa"/>
          </w:tcPr>
          <w:p w14:paraId="1ED74F31" w14:textId="77777777" w:rsidR="00B01594" w:rsidRDefault="00000000" w:rsidP="00A04276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1</w:t>
            </w:r>
          </w:p>
        </w:tc>
        <w:tc>
          <w:tcPr>
            <w:tcW w:w="3081" w:type="dxa"/>
          </w:tcPr>
          <w:p w14:paraId="1D18546A" w14:textId="77777777" w:rsidR="00B01594" w:rsidRDefault="00000000" w:rsidP="00A04276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背景与问题陈述</w:t>
            </w:r>
          </w:p>
        </w:tc>
        <w:tc>
          <w:tcPr>
            <w:tcW w:w="3081" w:type="dxa"/>
          </w:tcPr>
          <w:p w14:paraId="46C3D614" w14:textId="77777777" w:rsidR="00B01594" w:rsidRDefault="00000000" w:rsidP="00A04276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10 分钟</w:t>
            </w:r>
          </w:p>
        </w:tc>
      </w:tr>
      <w:tr w:rsidR="00B01594" w14:paraId="240CC6D7" w14:textId="77777777">
        <w:tc>
          <w:tcPr>
            <w:tcW w:w="3080" w:type="dxa"/>
          </w:tcPr>
          <w:p w14:paraId="0FA2312A" w14:textId="77777777" w:rsidR="00B01594" w:rsidRDefault="00000000" w:rsidP="00A04276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2</w:t>
            </w:r>
          </w:p>
        </w:tc>
        <w:tc>
          <w:tcPr>
            <w:tcW w:w="3081" w:type="dxa"/>
          </w:tcPr>
          <w:p w14:paraId="7471B670" w14:textId="77777777" w:rsidR="00B01594" w:rsidRDefault="00000000" w:rsidP="00A04276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业务影响与价值分析</w:t>
            </w:r>
          </w:p>
        </w:tc>
        <w:tc>
          <w:tcPr>
            <w:tcW w:w="3081" w:type="dxa"/>
          </w:tcPr>
          <w:p w14:paraId="0AE0F8C7" w14:textId="77777777" w:rsidR="00B01594" w:rsidRDefault="00000000" w:rsidP="00A04276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10 分钟</w:t>
            </w:r>
          </w:p>
        </w:tc>
      </w:tr>
      <w:tr w:rsidR="00B01594" w14:paraId="635E8546" w14:textId="77777777">
        <w:tc>
          <w:tcPr>
            <w:tcW w:w="3080" w:type="dxa"/>
          </w:tcPr>
          <w:p w14:paraId="1EDF8473" w14:textId="77777777" w:rsidR="00B01594" w:rsidRDefault="00000000" w:rsidP="00A04276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3</w:t>
            </w:r>
          </w:p>
        </w:tc>
        <w:tc>
          <w:tcPr>
            <w:tcW w:w="3081" w:type="dxa"/>
          </w:tcPr>
          <w:p w14:paraId="6CE244FD" w14:textId="77777777" w:rsidR="00B01594" w:rsidRDefault="00000000" w:rsidP="00A04276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传输协议技术对比分析</w:t>
            </w:r>
          </w:p>
        </w:tc>
        <w:tc>
          <w:tcPr>
            <w:tcW w:w="3081" w:type="dxa"/>
          </w:tcPr>
          <w:p w14:paraId="0359009F" w14:textId="77777777" w:rsidR="00B01594" w:rsidRDefault="00000000" w:rsidP="00A04276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15 分钟</w:t>
            </w:r>
          </w:p>
        </w:tc>
      </w:tr>
      <w:tr w:rsidR="00B01594" w14:paraId="2AF3FCD4" w14:textId="77777777">
        <w:tc>
          <w:tcPr>
            <w:tcW w:w="3080" w:type="dxa"/>
          </w:tcPr>
          <w:p w14:paraId="219B5606" w14:textId="77777777" w:rsidR="00B01594" w:rsidRDefault="00000000" w:rsidP="00A04276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4</w:t>
            </w:r>
          </w:p>
        </w:tc>
        <w:tc>
          <w:tcPr>
            <w:tcW w:w="3081" w:type="dxa"/>
          </w:tcPr>
          <w:p w14:paraId="54777194" w14:textId="77777777" w:rsidR="00B01594" w:rsidRDefault="00000000" w:rsidP="00A04276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WebRTC 技术优势深度解析</w:t>
            </w:r>
          </w:p>
        </w:tc>
        <w:tc>
          <w:tcPr>
            <w:tcW w:w="3081" w:type="dxa"/>
          </w:tcPr>
          <w:p w14:paraId="3CE2F9AB" w14:textId="77777777" w:rsidR="00B01594" w:rsidRDefault="00000000" w:rsidP="00A04276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15 分钟</w:t>
            </w:r>
          </w:p>
        </w:tc>
      </w:tr>
      <w:tr w:rsidR="00B01594" w14:paraId="41D23FA8" w14:textId="77777777">
        <w:tc>
          <w:tcPr>
            <w:tcW w:w="3080" w:type="dxa"/>
          </w:tcPr>
          <w:p w14:paraId="4415B66F" w14:textId="77777777" w:rsidR="00B01594" w:rsidRDefault="00000000" w:rsidP="00A04276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5</w:t>
            </w:r>
          </w:p>
        </w:tc>
        <w:tc>
          <w:tcPr>
            <w:tcW w:w="3081" w:type="dxa"/>
          </w:tcPr>
          <w:p w14:paraId="03FBE367" w14:textId="77777777" w:rsidR="00B01594" w:rsidRDefault="00000000" w:rsidP="00A04276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技术可行性评估与风险分析</w:t>
            </w:r>
          </w:p>
        </w:tc>
        <w:tc>
          <w:tcPr>
            <w:tcW w:w="3081" w:type="dxa"/>
          </w:tcPr>
          <w:p w14:paraId="3B4F8B61" w14:textId="77777777" w:rsidR="00B01594" w:rsidRDefault="00000000" w:rsidP="00A04276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15 分钟</w:t>
            </w:r>
          </w:p>
        </w:tc>
      </w:tr>
      <w:tr w:rsidR="00B01594" w14:paraId="3A2E1175" w14:textId="77777777">
        <w:tc>
          <w:tcPr>
            <w:tcW w:w="3080" w:type="dxa"/>
          </w:tcPr>
          <w:p w14:paraId="3A9A6899" w14:textId="77777777" w:rsidR="00B01594" w:rsidRDefault="00000000" w:rsidP="00A04276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6</w:t>
            </w:r>
          </w:p>
        </w:tc>
        <w:tc>
          <w:tcPr>
            <w:tcW w:w="3081" w:type="dxa"/>
          </w:tcPr>
          <w:p w14:paraId="116161D4" w14:textId="77777777" w:rsidR="00B01594" w:rsidRDefault="00000000" w:rsidP="00A04276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实施方案与阶段规划</w:t>
            </w:r>
          </w:p>
        </w:tc>
        <w:tc>
          <w:tcPr>
            <w:tcW w:w="3081" w:type="dxa"/>
          </w:tcPr>
          <w:p w14:paraId="67034DAB" w14:textId="77777777" w:rsidR="00B01594" w:rsidRDefault="00000000" w:rsidP="00A04276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15 分钟</w:t>
            </w:r>
          </w:p>
        </w:tc>
      </w:tr>
      <w:tr w:rsidR="00B01594" w14:paraId="57AAADD3" w14:textId="77777777">
        <w:tc>
          <w:tcPr>
            <w:tcW w:w="3080" w:type="dxa"/>
          </w:tcPr>
          <w:p w14:paraId="15D29D62" w14:textId="77777777" w:rsidR="00B01594" w:rsidRDefault="00000000" w:rsidP="00A04276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7</w:t>
            </w:r>
          </w:p>
        </w:tc>
        <w:tc>
          <w:tcPr>
            <w:tcW w:w="3081" w:type="dxa"/>
          </w:tcPr>
          <w:p w14:paraId="0786B1BD" w14:textId="77777777" w:rsidR="00B01594" w:rsidRDefault="00000000" w:rsidP="00A04276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自研 vs 第三方方案对比及成本分析</w:t>
            </w:r>
          </w:p>
        </w:tc>
        <w:tc>
          <w:tcPr>
            <w:tcW w:w="3081" w:type="dxa"/>
          </w:tcPr>
          <w:p w14:paraId="5842433D" w14:textId="77777777" w:rsidR="00B01594" w:rsidRDefault="00000000" w:rsidP="00A04276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10 分钟</w:t>
            </w:r>
          </w:p>
        </w:tc>
      </w:tr>
      <w:tr w:rsidR="00B01594" w14:paraId="331CF2EE" w14:textId="77777777">
        <w:tc>
          <w:tcPr>
            <w:tcW w:w="3080" w:type="dxa"/>
          </w:tcPr>
          <w:p w14:paraId="19D39B1D" w14:textId="77777777" w:rsidR="00B01594" w:rsidRDefault="00000000" w:rsidP="00A04276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8</w:t>
            </w:r>
          </w:p>
        </w:tc>
        <w:tc>
          <w:tcPr>
            <w:tcW w:w="3081" w:type="dxa"/>
          </w:tcPr>
          <w:p w14:paraId="39887842" w14:textId="77777777" w:rsidR="00B01594" w:rsidRDefault="00000000" w:rsidP="00A04276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决策讨论与问答</w:t>
            </w:r>
          </w:p>
        </w:tc>
        <w:tc>
          <w:tcPr>
            <w:tcW w:w="3081" w:type="dxa"/>
          </w:tcPr>
          <w:p w14:paraId="67F0E4B3" w14:textId="77777777" w:rsidR="00B01594" w:rsidRDefault="00000000" w:rsidP="00A04276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30 分钟</w:t>
            </w:r>
          </w:p>
        </w:tc>
      </w:tr>
    </w:tbl>
    <w:p w14:paraId="07CE2DA5" w14:textId="77777777" w:rsidR="00B01594" w:rsidRDefault="00B01594" w:rsidP="00E905D5"/>
    <w:p w14:paraId="0B8FEA20" w14:textId="77777777" w:rsidR="00B01594" w:rsidRDefault="00000000" w:rsidP="00E905D5">
      <w:r>
        <w:rPr>
          <w:rFonts w:hint="eastAsia"/>
        </w:rPr>
        <w:br w:type="page"/>
      </w:r>
    </w:p>
    <w:p w14:paraId="03F6E8B2" w14:textId="77777777" w:rsidR="00B01594" w:rsidRDefault="00000000" w:rsidP="00E905D5">
      <w:pPr>
        <w:pStyle w:val="1"/>
        <w:rPr>
          <w:rFonts w:ascii="微软雅黑" w:eastAsia="微软雅黑" w:hAnsi="微软雅黑" w:cs="微软雅黑"/>
          <w:color w:val="000000"/>
          <w:sz w:val="36"/>
        </w:rPr>
      </w:pPr>
      <w:r>
        <w:rPr>
          <w:rFonts w:ascii="微软雅黑" w:eastAsia="微软雅黑" w:hAnsi="微软雅黑" w:cs="微软雅黑" w:hint="eastAsia"/>
          <w:color w:val="000000"/>
          <w:sz w:val="36"/>
        </w:rPr>
        <w:lastRenderedPageBreak/>
        <w:t>3. 背景与问题陈述</w:t>
      </w:r>
    </w:p>
    <w:p w14:paraId="2B35801E" w14:textId="77777777" w:rsidR="00B01594" w:rsidRDefault="00000000" w:rsidP="00E905D5">
      <w:pPr>
        <w:pStyle w:val="2"/>
        <w:rPr>
          <w:rFonts w:ascii="微软雅黑" w:eastAsia="微软雅黑" w:hAnsi="微软雅黑" w:cs="微软雅黑"/>
          <w:color w:val="000000"/>
          <w:sz w:val="28"/>
        </w:rPr>
      </w:pPr>
      <w:r>
        <w:rPr>
          <w:rFonts w:ascii="微软雅黑" w:eastAsia="微软雅黑" w:hAnsi="微软雅黑" w:cs="微软雅黑" w:hint="eastAsia"/>
          <w:color w:val="000000"/>
          <w:sz w:val="28"/>
        </w:rPr>
        <w:t>3.1 当前技术现状</w:t>
      </w:r>
    </w:p>
    <w:p w14:paraId="0CEF9BA4" w14:textId="77777777" w:rsidR="00B01594" w:rsidRDefault="00000000" w:rsidP="00812DF0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>
        <w:rPr>
          <w:rFonts w:ascii="微软雅黑" w:eastAsia="微软雅黑" w:hAnsi="微软雅黑" w:cs="微软雅黑" w:hint="eastAsia"/>
          <w:color w:val="000000"/>
          <w:sz w:val="22"/>
        </w:rPr>
        <w:t>当前 Q25 项目中，多功能操作终端的视频取流采用 RTSP over TCP 协议实现。该方案在可靠性方面表现稳定，但在</w:t>
      </w:r>
      <w:r w:rsidRPr="00B808D2">
        <w:rPr>
          <w:rFonts w:ascii="微软雅黑" w:eastAsia="微软雅黑" w:hAnsi="微软雅黑" w:cs="微软雅黑" w:hint="eastAsia"/>
          <w:b/>
          <w:bCs/>
          <w:color w:val="EE0000"/>
          <w:sz w:val="22"/>
        </w:rPr>
        <w:t>实时性</w:t>
      </w:r>
      <w:r>
        <w:rPr>
          <w:rFonts w:ascii="微软雅黑" w:eastAsia="微软雅黑" w:hAnsi="微软雅黑" w:cs="微软雅黑" w:hint="eastAsia"/>
          <w:color w:val="000000"/>
          <w:sz w:val="22"/>
        </w:rPr>
        <w:t>和</w:t>
      </w:r>
      <w:r w:rsidRPr="00B808D2">
        <w:rPr>
          <w:rFonts w:ascii="微软雅黑" w:eastAsia="微软雅黑" w:hAnsi="微软雅黑" w:cs="微软雅黑" w:hint="eastAsia"/>
          <w:b/>
          <w:bCs/>
          <w:color w:val="EE0000"/>
          <w:sz w:val="22"/>
        </w:rPr>
        <w:t>弱网适应性</w:t>
      </w:r>
      <w:r>
        <w:rPr>
          <w:rFonts w:ascii="微软雅黑" w:eastAsia="微软雅黑" w:hAnsi="微软雅黑" w:cs="微软雅黑" w:hint="eastAsia"/>
          <w:color w:val="000000"/>
          <w:sz w:val="22"/>
        </w:rPr>
        <w:t>方面存在明显不足。</w:t>
      </w:r>
    </w:p>
    <w:p w14:paraId="1E6B6300" w14:textId="77777777" w:rsidR="00B01594" w:rsidRDefault="00000000" w:rsidP="00E905D5">
      <w:pPr>
        <w:pStyle w:val="2"/>
        <w:rPr>
          <w:rFonts w:ascii="微软雅黑" w:eastAsia="微软雅黑" w:hAnsi="微软雅黑" w:cs="微软雅黑"/>
          <w:color w:val="000000"/>
          <w:sz w:val="28"/>
        </w:rPr>
      </w:pPr>
      <w:r>
        <w:rPr>
          <w:rFonts w:ascii="微软雅黑" w:eastAsia="微软雅黑" w:hAnsi="微软雅黑" w:cs="微软雅黑" w:hint="eastAsia"/>
          <w:color w:val="000000"/>
          <w:sz w:val="28"/>
        </w:rPr>
        <w:t>3.2 核心痛点</w:t>
      </w:r>
    </w:p>
    <w:p w14:paraId="00CEF7E5" w14:textId="77777777" w:rsidR="00B01594" w:rsidRDefault="00000000" w:rsidP="00B808D2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 w:rsidRPr="00ED2676">
        <w:rPr>
          <w:rFonts w:ascii="微软雅黑" w:eastAsia="微软雅黑" w:hAnsi="微软雅黑" w:cs="微软雅黑" w:hint="eastAsia"/>
          <w:b/>
          <w:bCs/>
          <w:color w:val="000000"/>
          <w:sz w:val="22"/>
        </w:rPr>
        <w:t>延迟偏高：</w:t>
      </w:r>
      <w:r>
        <w:rPr>
          <w:rFonts w:ascii="微软雅黑" w:eastAsia="微软雅黑" w:hAnsi="微软雅黑" w:cs="微软雅黑" w:hint="eastAsia"/>
          <w:color w:val="000000"/>
          <w:sz w:val="22"/>
        </w:rPr>
        <w:t>实际应用场景中端到端延时约 250ms，未能满足产品要求的 200ms 以内延时指标。</w:t>
      </w:r>
    </w:p>
    <w:p w14:paraId="4EB893B4" w14:textId="77777777" w:rsidR="00B01594" w:rsidRDefault="00000000" w:rsidP="00B808D2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 w:rsidRPr="00ED2676">
        <w:rPr>
          <w:rFonts w:ascii="微软雅黑" w:eastAsia="微软雅黑" w:hAnsi="微软雅黑" w:cs="微软雅黑" w:hint="eastAsia"/>
          <w:b/>
          <w:bCs/>
          <w:color w:val="000000"/>
          <w:sz w:val="22"/>
        </w:rPr>
        <w:t>弱网表现差：</w:t>
      </w:r>
      <w:r>
        <w:rPr>
          <w:rFonts w:ascii="微软雅黑" w:eastAsia="微软雅黑" w:hAnsi="微软雅黑" w:cs="微软雅黑" w:hint="eastAsia"/>
          <w:color w:val="000000"/>
          <w:sz w:val="22"/>
        </w:rPr>
        <w:t>在网络质量波动或带宽受限的环境下，TCP 的重传机制导致传输不稳定，易出现画面卡顿和延迟累积。</w:t>
      </w:r>
    </w:p>
    <w:p w14:paraId="76504E4D" w14:textId="77777777" w:rsidR="00B01594" w:rsidRDefault="00000000" w:rsidP="00B808D2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 w:rsidRPr="003D783A">
        <w:rPr>
          <w:rFonts w:ascii="微软雅黑" w:eastAsia="微软雅黑" w:hAnsi="微软雅黑" w:cs="微软雅黑" w:hint="eastAsia"/>
          <w:b/>
          <w:bCs/>
          <w:color w:val="000000"/>
          <w:sz w:val="22"/>
        </w:rPr>
        <w:t>扩展性受限：</w:t>
      </w:r>
      <w:r>
        <w:rPr>
          <w:rFonts w:ascii="微软雅黑" w:eastAsia="微软雅黑" w:hAnsi="微软雅黑" w:cs="微软雅黑" w:hint="eastAsia"/>
          <w:color w:val="000000"/>
          <w:sz w:val="22"/>
        </w:rPr>
        <w:t>RTSP 协议在跨平台部署、浏览器集成等方面缺乏原生支持，增加了客户端适配成本。</w:t>
      </w:r>
    </w:p>
    <w:p w14:paraId="30021618" w14:textId="77777777" w:rsidR="00B01594" w:rsidRDefault="00000000" w:rsidP="00E905D5">
      <w:pPr>
        <w:pStyle w:val="2"/>
        <w:rPr>
          <w:rFonts w:ascii="微软雅黑" w:eastAsia="微软雅黑" w:hAnsi="微软雅黑" w:cs="微软雅黑"/>
          <w:color w:val="000000"/>
          <w:sz w:val="28"/>
        </w:rPr>
      </w:pPr>
      <w:r>
        <w:rPr>
          <w:rFonts w:ascii="微软雅黑" w:eastAsia="微软雅黑" w:hAnsi="微软雅黑" w:cs="微软雅黑" w:hint="eastAsia"/>
          <w:color w:val="000000"/>
          <w:sz w:val="28"/>
        </w:rPr>
        <w:t>3.3 引入 WebRTC 的初衷</w:t>
      </w:r>
    </w:p>
    <w:p w14:paraId="356855FB" w14:textId="77777777" w:rsidR="00B01594" w:rsidRDefault="00000000" w:rsidP="00B808D2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>
        <w:rPr>
          <w:rFonts w:ascii="微软雅黑" w:eastAsia="微软雅黑" w:hAnsi="微软雅黑" w:cs="微软雅黑" w:hint="eastAsia"/>
          <w:color w:val="000000"/>
          <w:sz w:val="22"/>
        </w:rPr>
        <w:t>借助 WebRTC 协议栈的技术优势（</w:t>
      </w:r>
      <w:r w:rsidRPr="00B808D2">
        <w:rPr>
          <w:rFonts w:ascii="微软雅黑" w:eastAsia="微软雅黑" w:hAnsi="微软雅黑" w:cs="微软雅黑" w:hint="eastAsia"/>
          <w:b/>
          <w:bCs/>
          <w:color w:val="000000"/>
          <w:sz w:val="22"/>
        </w:rPr>
        <w:t>超低延迟</w:t>
      </w:r>
      <w:r>
        <w:rPr>
          <w:rFonts w:ascii="微软雅黑" w:eastAsia="微软雅黑" w:hAnsi="微软雅黑" w:cs="微软雅黑" w:hint="eastAsia"/>
          <w:color w:val="000000"/>
          <w:sz w:val="22"/>
        </w:rPr>
        <w:t>、</w:t>
      </w:r>
      <w:r w:rsidRPr="00B808D2">
        <w:rPr>
          <w:rFonts w:ascii="微软雅黑" w:eastAsia="微软雅黑" w:hAnsi="微软雅黑" w:cs="微软雅黑" w:hint="eastAsia"/>
          <w:b/>
          <w:bCs/>
          <w:color w:val="000000"/>
          <w:sz w:val="22"/>
        </w:rPr>
        <w:t>内置拥塞控制</w:t>
      </w:r>
      <w:r>
        <w:rPr>
          <w:rFonts w:ascii="微软雅黑" w:eastAsia="微软雅黑" w:hAnsi="微软雅黑" w:cs="微软雅黑" w:hint="eastAsia"/>
          <w:color w:val="000000"/>
          <w:sz w:val="22"/>
        </w:rPr>
        <w:t>与</w:t>
      </w:r>
      <w:r w:rsidRPr="00B808D2">
        <w:rPr>
          <w:rFonts w:ascii="微软雅黑" w:eastAsia="微软雅黑" w:hAnsi="微软雅黑" w:cs="微软雅黑" w:hint="eastAsia"/>
          <w:b/>
          <w:bCs/>
          <w:color w:val="000000"/>
          <w:sz w:val="22"/>
        </w:rPr>
        <w:t>抗弱网机制</w:t>
      </w:r>
      <w:r>
        <w:rPr>
          <w:rFonts w:ascii="微软雅黑" w:eastAsia="微软雅黑" w:hAnsi="微软雅黑" w:cs="微软雅黑" w:hint="eastAsia"/>
          <w:color w:val="000000"/>
          <w:sz w:val="22"/>
        </w:rPr>
        <w:t>、</w:t>
      </w:r>
      <w:r w:rsidRPr="00B808D2">
        <w:rPr>
          <w:rFonts w:ascii="微软雅黑" w:eastAsia="微软雅黑" w:hAnsi="微软雅黑" w:cs="微软雅黑" w:hint="eastAsia"/>
          <w:b/>
          <w:bCs/>
          <w:color w:val="000000"/>
          <w:sz w:val="22"/>
        </w:rPr>
        <w:t>浏览器原生支持</w:t>
      </w:r>
      <w:r>
        <w:rPr>
          <w:rFonts w:ascii="微软雅黑" w:eastAsia="微软雅黑" w:hAnsi="微软雅黑" w:cs="微软雅黑" w:hint="eastAsia"/>
          <w:color w:val="000000"/>
          <w:sz w:val="22"/>
        </w:rPr>
        <w:t>），探索替代或补充现有 RTSP over TCP 方案的可能性，以提升产品实时音视频传输的综合体验。</w:t>
      </w:r>
    </w:p>
    <w:p w14:paraId="1E9A9414" w14:textId="77777777" w:rsidR="00B01594" w:rsidRDefault="00000000" w:rsidP="00E905D5">
      <w:pPr>
        <w:pStyle w:val="1"/>
        <w:rPr>
          <w:rFonts w:ascii="微软雅黑" w:eastAsia="微软雅黑" w:hAnsi="微软雅黑" w:cs="微软雅黑"/>
          <w:color w:val="000000"/>
          <w:sz w:val="36"/>
        </w:rPr>
      </w:pPr>
      <w:r>
        <w:rPr>
          <w:rFonts w:ascii="微软雅黑" w:eastAsia="微软雅黑" w:hAnsi="微软雅黑" w:cs="微软雅黑" w:hint="eastAsia"/>
          <w:color w:val="000000"/>
          <w:sz w:val="36"/>
        </w:rPr>
        <w:t>4. 业务影响与价值分析</w:t>
      </w:r>
    </w:p>
    <w:p w14:paraId="46295F48" w14:textId="77777777" w:rsidR="00B01594" w:rsidRDefault="00000000" w:rsidP="00E905D5">
      <w:pPr>
        <w:pStyle w:val="2"/>
        <w:rPr>
          <w:rFonts w:ascii="微软雅黑" w:eastAsia="微软雅黑" w:hAnsi="微软雅黑" w:cs="微软雅黑"/>
          <w:color w:val="000000"/>
          <w:sz w:val="28"/>
        </w:rPr>
      </w:pPr>
      <w:r>
        <w:rPr>
          <w:rFonts w:ascii="微软雅黑" w:eastAsia="微软雅黑" w:hAnsi="微软雅黑" w:cs="微软雅黑" w:hint="eastAsia"/>
          <w:color w:val="000000"/>
          <w:sz w:val="28"/>
        </w:rPr>
        <w:t>4.1 业务价值</w:t>
      </w:r>
    </w:p>
    <w:p w14:paraId="7A9F4658" w14:textId="77777777" w:rsidR="00B01594" w:rsidRDefault="00000000" w:rsidP="00B808D2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 w:rsidRPr="006E6C78">
        <w:rPr>
          <w:rFonts w:ascii="微软雅黑" w:eastAsia="微软雅黑" w:hAnsi="微软雅黑" w:cs="微软雅黑" w:hint="eastAsia"/>
          <w:b/>
          <w:bCs/>
          <w:color w:val="000000"/>
          <w:sz w:val="22"/>
        </w:rPr>
        <w:t>用户体验提升：</w:t>
      </w:r>
      <w:r>
        <w:rPr>
          <w:rFonts w:ascii="微软雅黑" w:eastAsia="微软雅黑" w:hAnsi="微软雅黑" w:cs="微软雅黑" w:hint="eastAsia"/>
          <w:color w:val="000000"/>
          <w:sz w:val="22"/>
        </w:rPr>
        <w:t>WebRTC 的</w:t>
      </w:r>
      <w:r w:rsidRPr="00B808D2">
        <w:rPr>
          <w:rFonts w:ascii="微软雅黑" w:eastAsia="微软雅黑" w:hAnsi="微软雅黑" w:cs="微软雅黑" w:hint="eastAsia"/>
          <w:color w:val="EE0000"/>
          <w:sz w:val="22"/>
        </w:rPr>
        <w:t>超低延迟</w:t>
      </w:r>
      <w:r>
        <w:rPr>
          <w:rFonts w:ascii="微软雅黑" w:eastAsia="微软雅黑" w:hAnsi="微软雅黑" w:cs="微软雅黑" w:hint="eastAsia"/>
          <w:color w:val="000000"/>
          <w:sz w:val="22"/>
        </w:rPr>
        <w:t>（目标 &lt; 200ms）和</w:t>
      </w:r>
      <w:r w:rsidRPr="00B808D2">
        <w:rPr>
          <w:rFonts w:ascii="微软雅黑" w:eastAsia="微软雅黑" w:hAnsi="微软雅黑" w:cs="微软雅黑" w:hint="eastAsia"/>
          <w:color w:val="EE0000"/>
          <w:sz w:val="22"/>
        </w:rPr>
        <w:t>强抗弱网能力</w:t>
      </w:r>
      <w:r>
        <w:rPr>
          <w:rFonts w:ascii="微软雅黑" w:eastAsia="微软雅黑" w:hAnsi="微软雅黑" w:cs="微软雅黑" w:hint="eastAsia"/>
          <w:color w:val="000000"/>
          <w:sz w:val="22"/>
        </w:rPr>
        <w:t>可显著改善终端</w:t>
      </w:r>
      <w:r>
        <w:rPr>
          <w:rFonts w:ascii="微软雅黑" w:eastAsia="微软雅黑" w:hAnsi="微软雅黑" w:cs="微软雅黑" w:hint="eastAsia"/>
          <w:color w:val="000000"/>
          <w:sz w:val="22"/>
        </w:rPr>
        <w:lastRenderedPageBreak/>
        <w:t>实时视频的流畅度与响应速度。</w:t>
      </w:r>
    </w:p>
    <w:p w14:paraId="1A48A71A" w14:textId="6CAB901E" w:rsidR="00B01594" w:rsidRDefault="00000000" w:rsidP="00B808D2">
      <w:pPr>
        <w:ind w:firstLineChars="200" w:firstLine="440"/>
        <w:rPr>
          <w:rFonts w:ascii="微软雅黑" w:eastAsia="微软雅黑" w:hAnsi="微软雅黑" w:cs="微软雅黑" w:hint="eastAsia"/>
          <w:color w:val="000000"/>
          <w:sz w:val="22"/>
        </w:rPr>
      </w:pPr>
      <w:r w:rsidRPr="006E6C78">
        <w:rPr>
          <w:rFonts w:ascii="微软雅黑" w:eastAsia="微软雅黑" w:hAnsi="微软雅黑" w:cs="微软雅黑" w:hint="eastAsia"/>
          <w:b/>
          <w:bCs/>
          <w:color w:val="000000"/>
          <w:sz w:val="22"/>
        </w:rPr>
        <w:t>产品竞争力增强：</w:t>
      </w:r>
      <w:r>
        <w:rPr>
          <w:rFonts w:ascii="微软雅黑" w:eastAsia="微软雅黑" w:hAnsi="微软雅黑" w:cs="微软雅黑" w:hint="eastAsia"/>
          <w:color w:val="000000"/>
          <w:sz w:val="22"/>
        </w:rPr>
        <w:t>支持浏览器直接接入视频流，拓展 Web 端应用场景，降低客户端部署门槛。</w:t>
      </w:r>
    </w:p>
    <w:p w14:paraId="36139035" w14:textId="77777777" w:rsidR="00B01594" w:rsidRDefault="00000000" w:rsidP="00E905D5">
      <w:pPr>
        <w:pStyle w:val="2"/>
        <w:rPr>
          <w:rFonts w:ascii="微软雅黑" w:eastAsia="微软雅黑" w:hAnsi="微软雅黑" w:cs="微软雅黑"/>
          <w:color w:val="000000"/>
          <w:sz w:val="28"/>
        </w:rPr>
      </w:pPr>
      <w:r>
        <w:rPr>
          <w:rFonts w:ascii="微软雅黑" w:eastAsia="微软雅黑" w:hAnsi="微软雅黑" w:cs="微软雅黑" w:hint="eastAsia"/>
          <w:color w:val="000000"/>
          <w:sz w:val="28"/>
        </w:rPr>
        <w:t>4.2 技术价值</w:t>
      </w:r>
    </w:p>
    <w:p w14:paraId="3DC820D7" w14:textId="77777777" w:rsidR="00B01594" w:rsidRDefault="00000000" w:rsidP="00B808D2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 w:rsidRPr="001B7E8A">
        <w:rPr>
          <w:rFonts w:ascii="微软雅黑" w:eastAsia="微软雅黑" w:hAnsi="微软雅黑" w:cs="微软雅黑" w:hint="eastAsia"/>
          <w:b/>
          <w:bCs/>
          <w:color w:val="000000"/>
          <w:sz w:val="22"/>
        </w:rPr>
        <w:t>技术自主可控：</w:t>
      </w:r>
      <w:r>
        <w:rPr>
          <w:rFonts w:ascii="微软雅黑" w:eastAsia="微软雅黑" w:hAnsi="微软雅黑" w:cs="微软雅黑" w:hint="eastAsia"/>
          <w:color w:val="000000"/>
          <w:sz w:val="22"/>
        </w:rPr>
        <w:t>团队掌握 WebRTC 核心技术栈，形成可复用的音视频传输公共库，减少对第三方 SDK 的依赖。</w:t>
      </w:r>
    </w:p>
    <w:p w14:paraId="4D11E698" w14:textId="77777777" w:rsidR="00B01594" w:rsidRDefault="00000000" w:rsidP="00B808D2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 w:rsidRPr="001B7E8A">
        <w:rPr>
          <w:rFonts w:ascii="微软雅黑" w:eastAsia="微软雅黑" w:hAnsi="微软雅黑" w:cs="微软雅黑" w:hint="eastAsia"/>
          <w:b/>
          <w:bCs/>
          <w:color w:val="000000"/>
          <w:sz w:val="22"/>
        </w:rPr>
        <w:t>架构前瞻性：</w:t>
      </w:r>
      <w:r>
        <w:rPr>
          <w:rFonts w:ascii="微软雅黑" w:eastAsia="微软雅黑" w:hAnsi="微软雅黑" w:cs="微软雅黑" w:hint="eastAsia"/>
          <w:color w:val="000000"/>
          <w:sz w:val="22"/>
        </w:rPr>
        <w:t>WebRTC 作为 W3C/IETF 标准协议，生态成熟且持续演进，有利于技术栈的长期可维护性。</w:t>
      </w:r>
    </w:p>
    <w:p w14:paraId="09DF74F2" w14:textId="1806C32F" w:rsidR="00B01594" w:rsidRPr="006361A2" w:rsidRDefault="00000000" w:rsidP="00B808D2">
      <w:pPr>
        <w:ind w:firstLineChars="200" w:firstLine="440"/>
        <w:rPr>
          <w:rFonts w:ascii="微软雅黑" w:eastAsia="微软雅黑" w:hAnsi="微软雅黑" w:cs="微软雅黑" w:hint="eastAsia"/>
          <w:color w:val="000000"/>
          <w:sz w:val="22"/>
        </w:rPr>
      </w:pPr>
      <w:r w:rsidRPr="001B7E8A">
        <w:rPr>
          <w:rFonts w:ascii="微软雅黑" w:eastAsia="微软雅黑" w:hAnsi="微软雅黑" w:cs="微软雅黑" w:hint="eastAsia"/>
          <w:b/>
          <w:bCs/>
          <w:color w:val="000000"/>
          <w:sz w:val="22"/>
        </w:rPr>
        <w:t>能力沉淀：</w:t>
      </w:r>
      <w:r>
        <w:rPr>
          <w:rFonts w:ascii="微软雅黑" w:eastAsia="微软雅黑" w:hAnsi="微软雅黑" w:cs="微软雅黑" w:hint="eastAsia"/>
          <w:color w:val="000000"/>
          <w:sz w:val="22"/>
        </w:rPr>
        <w:t>通过预研积累音视频传输、网络自适应、编解码优化等核心能力，为团队技术成长提供支撑。</w:t>
      </w:r>
    </w:p>
    <w:p w14:paraId="529C0D70" w14:textId="77777777" w:rsidR="00B01594" w:rsidRDefault="00000000" w:rsidP="00E905D5">
      <w:pPr>
        <w:pStyle w:val="1"/>
        <w:rPr>
          <w:rFonts w:ascii="微软雅黑" w:eastAsia="微软雅黑" w:hAnsi="微软雅黑" w:cs="微软雅黑"/>
          <w:color w:val="000000"/>
          <w:sz w:val="36"/>
        </w:rPr>
      </w:pPr>
      <w:r>
        <w:rPr>
          <w:rFonts w:ascii="微软雅黑" w:eastAsia="微软雅黑" w:hAnsi="微软雅黑" w:cs="微软雅黑" w:hint="eastAsia"/>
          <w:color w:val="000000"/>
          <w:sz w:val="36"/>
        </w:rPr>
        <w:t>5. 传输协议技术对比分析</w:t>
      </w:r>
    </w:p>
    <w:p w14:paraId="150AAE85" w14:textId="77777777" w:rsidR="00B01594" w:rsidRDefault="00000000" w:rsidP="00E905D5">
      <w:pPr>
        <w:pStyle w:val="2"/>
        <w:rPr>
          <w:rFonts w:ascii="微软雅黑" w:eastAsia="微软雅黑" w:hAnsi="微软雅黑" w:cs="微软雅黑"/>
          <w:color w:val="000000"/>
          <w:sz w:val="28"/>
        </w:rPr>
      </w:pPr>
      <w:r>
        <w:rPr>
          <w:rFonts w:ascii="微软雅黑" w:eastAsia="微软雅黑" w:hAnsi="微软雅黑" w:cs="微软雅黑" w:hint="eastAsia"/>
          <w:color w:val="000000"/>
          <w:sz w:val="28"/>
        </w:rPr>
        <w:t>5.1 协议概述</w:t>
      </w:r>
    </w:p>
    <w:p w14:paraId="0718FFA3" w14:textId="77777777" w:rsidR="00B01594" w:rsidRDefault="00000000" w:rsidP="00B808D2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>
        <w:rPr>
          <w:rFonts w:ascii="微软雅黑" w:eastAsia="微软雅黑" w:hAnsi="微软雅黑" w:cs="微软雅黑" w:hint="eastAsia"/>
          <w:color w:val="000000"/>
          <w:sz w:val="22"/>
        </w:rPr>
        <w:t>为全面评估技术选型的合理性，从传输协议、延迟特性、抗弱网能力、安全性、部署复杂度、浏览器兼容性等多个维度对 RTSP over TCP、RTSP over UDP 和 WebRTC 三种方案进行对比分析。</w:t>
      </w:r>
    </w:p>
    <w:p w14:paraId="38604C1A" w14:textId="77777777" w:rsidR="00B01594" w:rsidRDefault="00000000" w:rsidP="00E905D5">
      <w:pPr>
        <w:pStyle w:val="2"/>
        <w:rPr>
          <w:rFonts w:ascii="微软雅黑" w:eastAsia="微软雅黑" w:hAnsi="微软雅黑" w:cs="微软雅黑"/>
          <w:color w:val="000000"/>
          <w:sz w:val="28"/>
        </w:rPr>
      </w:pPr>
      <w:r>
        <w:rPr>
          <w:rFonts w:ascii="微软雅黑" w:eastAsia="微软雅黑" w:hAnsi="微软雅黑" w:cs="微软雅黑" w:hint="eastAsia"/>
          <w:color w:val="000000"/>
          <w:sz w:val="28"/>
        </w:rPr>
        <w:t>5.2 多维度对比</w:t>
      </w:r>
    </w:p>
    <w:tbl>
      <w:tblPr>
        <w:tblStyle w:val="a4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B01594" w14:paraId="582C4983" w14:textId="77777777" w:rsidTr="00B808D2">
        <w:trPr>
          <w:jc w:val="center"/>
        </w:trPr>
        <w:tc>
          <w:tcPr>
            <w:tcW w:w="2310" w:type="dxa"/>
            <w:shd w:val="clear" w:color="auto" w:fill="0070C0"/>
            <w:vAlign w:val="center"/>
          </w:tcPr>
          <w:p w14:paraId="769F3BA1" w14:textId="77777777" w:rsidR="00B01594" w:rsidRDefault="00000000" w:rsidP="00B808D2">
            <w:pPr>
              <w:jc w:val="center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对比维度</w:t>
            </w:r>
          </w:p>
        </w:tc>
        <w:tc>
          <w:tcPr>
            <w:tcW w:w="2310" w:type="dxa"/>
            <w:shd w:val="clear" w:color="auto" w:fill="0070C0"/>
            <w:vAlign w:val="center"/>
          </w:tcPr>
          <w:p w14:paraId="6F01D331" w14:textId="77777777" w:rsidR="00B01594" w:rsidRDefault="00000000" w:rsidP="00B808D2">
            <w:pPr>
              <w:jc w:val="center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RTSP over TCP</w:t>
            </w:r>
          </w:p>
        </w:tc>
        <w:tc>
          <w:tcPr>
            <w:tcW w:w="2311" w:type="dxa"/>
            <w:shd w:val="clear" w:color="auto" w:fill="0070C0"/>
            <w:vAlign w:val="center"/>
          </w:tcPr>
          <w:p w14:paraId="40F9823D" w14:textId="77777777" w:rsidR="00B01594" w:rsidRDefault="00000000" w:rsidP="00B808D2">
            <w:pPr>
              <w:jc w:val="center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RTSP over UDP</w:t>
            </w:r>
          </w:p>
        </w:tc>
        <w:tc>
          <w:tcPr>
            <w:tcW w:w="2311" w:type="dxa"/>
            <w:shd w:val="clear" w:color="auto" w:fill="0070C0"/>
            <w:vAlign w:val="center"/>
          </w:tcPr>
          <w:p w14:paraId="2CE51565" w14:textId="77777777" w:rsidR="00B01594" w:rsidRDefault="00000000" w:rsidP="00B808D2">
            <w:pPr>
              <w:jc w:val="center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WebRTC</w:t>
            </w:r>
          </w:p>
        </w:tc>
      </w:tr>
      <w:tr w:rsidR="00B01594" w14:paraId="6398C807" w14:textId="77777777" w:rsidTr="00B808D2">
        <w:trPr>
          <w:jc w:val="center"/>
        </w:trPr>
        <w:tc>
          <w:tcPr>
            <w:tcW w:w="2310" w:type="dxa"/>
            <w:vAlign w:val="center"/>
          </w:tcPr>
          <w:p w14:paraId="29D0CB60" w14:textId="77777777" w:rsidR="00B01594" w:rsidRPr="003A1CCA" w:rsidRDefault="00000000" w:rsidP="00B808D2">
            <w:pPr>
              <w:jc w:val="center"/>
              <w:rPr>
                <w:rFonts w:ascii="微软雅黑" w:eastAsia="微软雅黑" w:hAnsi="微软雅黑" w:cs="微软雅黑"/>
                <w:b/>
                <w:bCs/>
                <w:sz w:val="18"/>
              </w:rPr>
            </w:pPr>
            <w:r w:rsidRPr="003A1CCA">
              <w:rPr>
                <w:rFonts w:ascii="微软雅黑" w:eastAsia="微软雅黑" w:hAnsi="微软雅黑" w:cs="微软雅黑" w:hint="eastAsia"/>
                <w:b/>
                <w:bCs/>
                <w:sz w:val="18"/>
              </w:rPr>
              <w:t>协议基础</w:t>
            </w:r>
          </w:p>
        </w:tc>
        <w:tc>
          <w:tcPr>
            <w:tcW w:w="2310" w:type="dxa"/>
            <w:vAlign w:val="center"/>
          </w:tcPr>
          <w:p w14:paraId="3BF15C9E" w14:textId="57716E98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控制信令与媒体数据（RTP/RTCP）复用同一 TCP 连接传输</w:t>
            </w:r>
          </w:p>
        </w:tc>
        <w:tc>
          <w:tcPr>
            <w:tcW w:w="2311" w:type="dxa"/>
            <w:vAlign w:val="center"/>
          </w:tcPr>
          <w:p w14:paraId="3F58377C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控制信令走 TCP，媒体数据（RTP/RTCP）通过独立 UDP 端口传输</w:t>
            </w:r>
          </w:p>
        </w:tc>
        <w:tc>
          <w:tcPr>
            <w:tcW w:w="2311" w:type="dxa"/>
            <w:vAlign w:val="center"/>
          </w:tcPr>
          <w:p w14:paraId="4B08F014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基于 UDP 的 SRTP 进行媒体加密传输，结合 GCC 拥塞控制与 FEC 前向纠错机制</w:t>
            </w:r>
          </w:p>
        </w:tc>
      </w:tr>
      <w:tr w:rsidR="00B01594" w14:paraId="098F9DC3" w14:textId="77777777" w:rsidTr="00B808D2">
        <w:trPr>
          <w:jc w:val="center"/>
        </w:trPr>
        <w:tc>
          <w:tcPr>
            <w:tcW w:w="2310" w:type="dxa"/>
            <w:vAlign w:val="center"/>
          </w:tcPr>
          <w:p w14:paraId="05609FF0" w14:textId="77777777" w:rsidR="00B01594" w:rsidRPr="003A1CCA" w:rsidRDefault="00000000" w:rsidP="00B808D2">
            <w:pPr>
              <w:jc w:val="center"/>
              <w:rPr>
                <w:rFonts w:ascii="微软雅黑" w:eastAsia="微软雅黑" w:hAnsi="微软雅黑" w:cs="微软雅黑"/>
                <w:b/>
                <w:bCs/>
                <w:sz w:val="18"/>
              </w:rPr>
            </w:pPr>
            <w:r w:rsidRPr="003A1CCA">
              <w:rPr>
                <w:rFonts w:ascii="微软雅黑" w:eastAsia="微软雅黑" w:hAnsi="微软雅黑" w:cs="微软雅黑" w:hint="eastAsia"/>
                <w:b/>
                <w:bCs/>
                <w:sz w:val="18"/>
              </w:rPr>
              <w:lastRenderedPageBreak/>
              <w:t>传输延迟</w:t>
            </w:r>
          </w:p>
        </w:tc>
        <w:tc>
          <w:tcPr>
            <w:tcW w:w="2310" w:type="dxa"/>
            <w:vAlign w:val="center"/>
          </w:tcPr>
          <w:p w14:paraId="55E59B03" w14:textId="24EBF0EE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较高：TCP 队头阻塞与重传机制引入额外延迟</w:t>
            </w:r>
          </w:p>
        </w:tc>
        <w:tc>
          <w:tcPr>
            <w:tcW w:w="2311" w:type="dxa"/>
            <w:vAlign w:val="center"/>
          </w:tcPr>
          <w:p w14:paraId="37BDD7AB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较低：UDP 无连接特性避免队头阻塞，但缺乏拥塞控制</w:t>
            </w:r>
          </w:p>
        </w:tc>
        <w:tc>
          <w:tcPr>
            <w:tcW w:w="2311" w:type="dxa"/>
            <w:vAlign w:val="center"/>
          </w:tcPr>
          <w:p w14:paraId="71AB4A55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极低：UDP + SRTP 传输，配合 FEC/NACK 优化，端到端延迟可控制在 200ms 以内</w:t>
            </w:r>
          </w:p>
        </w:tc>
      </w:tr>
      <w:tr w:rsidR="00B01594" w14:paraId="0A6F5771" w14:textId="77777777" w:rsidTr="00B808D2">
        <w:trPr>
          <w:jc w:val="center"/>
        </w:trPr>
        <w:tc>
          <w:tcPr>
            <w:tcW w:w="2310" w:type="dxa"/>
            <w:vAlign w:val="center"/>
          </w:tcPr>
          <w:p w14:paraId="5B3B0F48" w14:textId="77777777" w:rsidR="00B01594" w:rsidRPr="003A1CCA" w:rsidRDefault="00000000" w:rsidP="00B808D2">
            <w:pPr>
              <w:jc w:val="center"/>
              <w:rPr>
                <w:rFonts w:ascii="微软雅黑" w:eastAsia="微软雅黑" w:hAnsi="微软雅黑" w:cs="微软雅黑"/>
                <w:b/>
                <w:bCs/>
                <w:sz w:val="18"/>
              </w:rPr>
            </w:pPr>
            <w:r w:rsidRPr="003A1CCA">
              <w:rPr>
                <w:rFonts w:ascii="微软雅黑" w:eastAsia="微软雅黑" w:hAnsi="微软雅黑" w:cs="微软雅黑" w:hint="eastAsia"/>
                <w:b/>
                <w:bCs/>
                <w:sz w:val="18"/>
              </w:rPr>
              <w:t>抗弱网能力</w:t>
            </w:r>
          </w:p>
        </w:tc>
        <w:tc>
          <w:tcPr>
            <w:tcW w:w="2310" w:type="dxa"/>
            <w:vAlign w:val="center"/>
          </w:tcPr>
          <w:p w14:paraId="7B44D725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弱：丢包触发重传导致延迟累积和卡顿</w:t>
            </w:r>
          </w:p>
        </w:tc>
        <w:tc>
          <w:tcPr>
            <w:tcW w:w="2311" w:type="dxa"/>
            <w:vAlign w:val="center"/>
          </w:tcPr>
          <w:p w14:paraId="16D5AFE1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弱：无内置抗弱网机制，丢包直接导致花屏或中断</w:t>
            </w:r>
          </w:p>
        </w:tc>
        <w:tc>
          <w:tcPr>
            <w:tcW w:w="2311" w:type="dxa"/>
            <w:vAlign w:val="center"/>
          </w:tcPr>
          <w:p w14:paraId="0B05EF97" w14:textId="54267760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强：内置 GCC、FEC、NACK、自适应 Jitter Buffer，</w:t>
            </w:r>
            <w:r w:rsidR="008F3EFA">
              <w:rPr>
                <w:rFonts w:ascii="微软雅黑" w:eastAsia="微软雅黑" w:hAnsi="微软雅黑" w:cs="微软雅黑" w:hint="eastAsia"/>
                <w:sz w:val="18"/>
              </w:rPr>
              <w:t>能够在网络波动较大的情况下</w:t>
            </w:r>
            <w:r>
              <w:rPr>
                <w:rFonts w:ascii="微软雅黑" w:eastAsia="微软雅黑" w:hAnsi="微软雅黑" w:cs="微软雅黑" w:hint="eastAsia"/>
                <w:sz w:val="18"/>
              </w:rPr>
              <w:t>保持流畅</w:t>
            </w:r>
            <w:r w:rsidR="003D0647">
              <w:rPr>
                <w:rFonts w:ascii="微软雅黑" w:eastAsia="微软雅黑" w:hAnsi="微软雅黑" w:cs="微软雅黑" w:hint="eastAsia"/>
                <w:sz w:val="18"/>
              </w:rPr>
              <w:t>播放</w:t>
            </w:r>
          </w:p>
        </w:tc>
      </w:tr>
      <w:tr w:rsidR="00B01594" w14:paraId="3629DA23" w14:textId="77777777" w:rsidTr="00B808D2">
        <w:trPr>
          <w:jc w:val="center"/>
        </w:trPr>
        <w:tc>
          <w:tcPr>
            <w:tcW w:w="2310" w:type="dxa"/>
            <w:vAlign w:val="center"/>
          </w:tcPr>
          <w:p w14:paraId="7CB586E6" w14:textId="77777777" w:rsidR="00B01594" w:rsidRDefault="00000000" w:rsidP="00B808D2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核心优势</w:t>
            </w:r>
          </w:p>
        </w:tc>
        <w:tc>
          <w:tcPr>
            <w:tcW w:w="2310" w:type="dxa"/>
            <w:vAlign w:val="center"/>
          </w:tcPr>
          <w:p w14:paraId="2B07932E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高可靠性：TCP 保证数据完整有序；穿透性好：仅需 1 个 TCP 端口</w:t>
            </w:r>
          </w:p>
        </w:tc>
        <w:tc>
          <w:tcPr>
            <w:tcW w:w="2311" w:type="dxa"/>
            <w:vAlign w:val="center"/>
          </w:tcPr>
          <w:p w14:paraId="0D4ADC0F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实时性较好：无队头阻塞；封包简单：处理效率高</w:t>
            </w:r>
          </w:p>
        </w:tc>
        <w:tc>
          <w:tcPr>
            <w:tcW w:w="2311" w:type="dxa"/>
            <w:vAlign w:val="center"/>
          </w:tcPr>
          <w:p w14:paraId="195451B4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超低延迟；强抗弱网；浏览器原生支持；内置 SRTP 加密；P2P 架构降低服务端负载</w:t>
            </w:r>
          </w:p>
        </w:tc>
      </w:tr>
      <w:tr w:rsidR="00B01594" w14:paraId="39C0FC5B" w14:textId="77777777" w:rsidTr="00B808D2">
        <w:trPr>
          <w:jc w:val="center"/>
        </w:trPr>
        <w:tc>
          <w:tcPr>
            <w:tcW w:w="2310" w:type="dxa"/>
            <w:vAlign w:val="center"/>
          </w:tcPr>
          <w:p w14:paraId="249D6F88" w14:textId="77777777" w:rsidR="00B01594" w:rsidRDefault="00000000" w:rsidP="00B808D2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核心劣势</w:t>
            </w:r>
          </w:p>
        </w:tc>
        <w:tc>
          <w:tcPr>
            <w:tcW w:w="2310" w:type="dxa"/>
            <w:vAlign w:val="center"/>
          </w:tcPr>
          <w:p w14:paraId="7C5AD114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队头阻塞导致延迟和卡顿；交织封包增加处理复杂度</w:t>
            </w:r>
          </w:p>
        </w:tc>
        <w:tc>
          <w:tcPr>
            <w:tcW w:w="2311" w:type="dxa"/>
            <w:vAlign w:val="center"/>
          </w:tcPr>
          <w:p w14:paraId="14CF94FA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不可靠传输：丢包导致花屏；端口占用多，NAT 穿透困难</w:t>
            </w:r>
          </w:p>
        </w:tc>
        <w:tc>
          <w:tcPr>
            <w:tcW w:w="2311" w:type="dxa"/>
            <w:vAlign w:val="center"/>
          </w:tcPr>
          <w:p w14:paraId="5CFA6EA9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架构复杂度高；信令未标准化需自行实现；NAT 穿透依赖 STUN/TURN 辅助服务</w:t>
            </w:r>
          </w:p>
        </w:tc>
      </w:tr>
      <w:tr w:rsidR="00B01594" w14:paraId="1A1DD4C8" w14:textId="77777777" w:rsidTr="00B808D2">
        <w:trPr>
          <w:jc w:val="center"/>
        </w:trPr>
        <w:tc>
          <w:tcPr>
            <w:tcW w:w="2310" w:type="dxa"/>
            <w:vAlign w:val="center"/>
          </w:tcPr>
          <w:p w14:paraId="7C62A7AA" w14:textId="77777777" w:rsidR="00B01594" w:rsidRDefault="00000000" w:rsidP="00B808D2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安全性</w:t>
            </w:r>
          </w:p>
        </w:tc>
        <w:tc>
          <w:tcPr>
            <w:tcW w:w="2310" w:type="dxa"/>
            <w:vAlign w:val="center"/>
          </w:tcPr>
          <w:p w14:paraId="524FC472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可叠加 TLS 加密，但需额外配置</w:t>
            </w:r>
          </w:p>
        </w:tc>
        <w:tc>
          <w:tcPr>
            <w:tcW w:w="2311" w:type="dxa"/>
            <w:vAlign w:val="center"/>
          </w:tcPr>
          <w:p w14:paraId="7AD14529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媒体默认不加密，需额外实现 DTLS/SRTP</w:t>
            </w:r>
          </w:p>
        </w:tc>
        <w:tc>
          <w:tcPr>
            <w:tcW w:w="2311" w:type="dxa"/>
            <w:vAlign w:val="center"/>
          </w:tcPr>
          <w:p w14:paraId="1881A7E4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内置 SRTP 加密 + DTLS 密钥协商，安全性开箱即用</w:t>
            </w:r>
          </w:p>
        </w:tc>
      </w:tr>
      <w:tr w:rsidR="00B01594" w14:paraId="1CC85A46" w14:textId="77777777" w:rsidTr="00B808D2">
        <w:trPr>
          <w:jc w:val="center"/>
        </w:trPr>
        <w:tc>
          <w:tcPr>
            <w:tcW w:w="2310" w:type="dxa"/>
            <w:vAlign w:val="center"/>
          </w:tcPr>
          <w:p w14:paraId="14752A9E" w14:textId="77777777" w:rsidR="00B01594" w:rsidRDefault="00000000" w:rsidP="00B808D2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端口与连接</w:t>
            </w:r>
          </w:p>
        </w:tc>
        <w:tc>
          <w:tcPr>
            <w:tcW w:w="2310" w:type="dxa"/>
            <w:vAlign w:val="center"/>
          </w:tcPr>
          <w:p w14:paraId="03857666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1 个端口：TCP 554 端口复用控制与媒体数据</w:t>
            </w:r>
          </w:p>
        </w:tc>
        <w:tc>
          <w:tcPr>
            <w:tcW w:w="2311" w:type="dxa"/>
            <w:vAlign w:val="center"/>
          </w:tcPr>
          <w:p w14:paraId="49BA4A24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3~5 个端口：1 个 TCP + 每路媒体各 1 对 RTP/RTCP UDP 端口</w:t>
            </w:r>
          </w:p>
        </w:tc>
        <w:tc>
          <w:tcPr>
            <w:tcW w:w="2311" w:type="dxa"/>
            <w:vAlign w:val="center"/>
          </w:tcPr>
          <w:p w14:paraId="7831A8D6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动态端口：通过 ICE 协商动态分配 UDP 端口</w:t>
            </w:r>
          </w:p>
        </w:tc>
      </w:tr>
      <w:tr w:rsidR="00B01594" w14:paraId="51A9758E" w14:textId="77777777" w:rsidTr="00B808D2">
        <w:trPr>
          <w:jc w:val="center"/>
        </w:trPr>
        <w:tc>
          <w:tcPr>
            <w:tcW w:w="2310" w:type="dxa"/>
            <w:vAlign w:val="center"/>
          </w:tcPr>
          <w:p w14:paraId="1A52D10F" w14:textId="77777777" w:rsidR="00B01594" w:rsidRDefault="00000000" w:rsidP="00B808D2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浏览器支持</w:t>
            </w:r>
          </w:p>
        </w:tc>
        <w:tc>
          <w:tcPr>
            <w:tcW w:w="2310" w:type="dxa"/>
            <w:vAlign w:val="center"/>
          </w:tcPr>
          <w:p w14:paraId="5261D93D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不支持：需专用播放器（VLC/FFmpeg 等）</w:t>
            </w:r>
          </w:p>
        </w:tc>
        <w:tc>
          <w:tcPr>
            <w:tcW w:w="2311" w:type="dxa"/>
            <w:vAlign w:val="center"/>
          </w:tcPr>
          <w:p w14:paraId="6B4795F2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不支持：需专用播放器</w:t>
            </w:r>
          </w:p>
        </w:tc>
        <w:tc>
          <w:tcPr>
            <w:tcW w:w="2311" w:type="dxa"/>
            <w:vAlign w:val="center"/>
          </w:tcPr>
          <w:p w14:paraId="6681C5C1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原生支持：Chrome/Firefox/Safari/Edge 均内置支持</w:t>
            </w:r>
          </w:p>
        </w:tc>
      </w:tr>
      <w:tr w:rsidR="00B01594" w14:paraId="664F160E" w14:textId="77777777" w:rsidTr="00B808D2">
        <w:trPr>
          <w:jc w:val="center"/>
        </w:trPr>
        <w:tc>
          <w:tcPr>
            <w:tcW w:w="2310" w:type="dxa"/>
            <w:vAlign w:val="center"/>
          </w:tcPr>
          <w:p w14:paraId="0C8E75D1" w14:textId="77777777" w:rsidR="00B01594" w:rsidRDefault="00000000" w:rsidP="00B808D2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NAT 穿透</w:t>
            </w:r>
          </w:p>
        </w:tc>
        <w:tc>
          <w:tcPr>
            <w:tcW w:w="2310" w:type="dxa"/>
            <w:vAlign w:val="center"/>
          </w:tcPr>
          <w:p w14:paraId="2F5BD643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TCP 穿透性较好，但需公网地址或代理</w:t>
            </w:r>
          </w:p>
        </w:tc>
        <w:tc>
          <w:tcPr>
            <w:tcW w:w="2311" w:type="dxa"/>
            <w:vAlign w:val="center"/>
          </w:tcPr>
          <w:p w14:paraId="7AC6C07A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UDP 穿透困难，需 STUN/TURN 辅助</w:t>
            </w:r>
          </w:p>
        </w:tc>
        <w:tc>
          <w:tcPr>
            <w:tcW w:w="2311" w:type="dxa"/>
            <w:vAlign w:val="center"/>
          </w:tcPr>
          <w:p w14:paraId="7D4481B3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内置 ICE 框架，自动完成 STUN/TURN 穿透，成功率高</w:t>
            </w:r>
          </w:p>
        </w:tc>
      </w:tr>
      <w:tr w:rsidR="00B01594" w14:paraId="6A30DA49" w14:textId="77777777" w:rsidTr="00B808D2">
        <w:trPr>
          <w:jc w:val="center"/>
        </w:trPr>
        <w:tc>
          <w:tcPr>
            <w:tcW w:w="2310" w:type="dxa"/>
            <w:vAlign w:val="center"/>
          </w:tcPr>
          <w:p w14:paraId="04F634BD" w14:textId="77777777" w:rsidR="00B01594" w:rsidRDefault="00000000" w:rsidP="00B808D2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典型场景</w:t>
            </w:r>
          </w:p>
        </w:tc>
        <w:tc>
          <w:tcPr>
            <w:tcW w:w="2310" w:type="dxa"/>
            <w:vAlign w:val="center"/>
          </w:tcPr>
          <w:p w14:paraId="0C7FE3A5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安防监控、IPTV、防火墙严格的专业级传输</w:t>
            </w:r>
          </w:p>
        </w:tc>
        <w:tc>
          <w:tcPr>
            <w:tcW w:w="2311" w:type="dxa"/>
            <w:vAlign w:val="center"/>
          </w:tcPr>
          <w:p w14:paraId="68B6692C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局域网监控、无人机图传等可控网络环境</w:t>
            </w:r>
          </w:p>
        </w:tc>
        <w:tc>
          <w:tcPr>
            <w:tcW w:w="2311" w:type="dxa"/>
            <w:vAlign w:val="center"/>
          </w:tcPr>
          <w:p w14:paraId="3B7E1A3A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视频会议、在线教育、远程医疗、直播连麦等实时互动场景</w:t>
            </w:r>
          </w:p>
        </w:tc>
      </w:tr>
    </w:tbl>
    <w:p w14:paraId="03B5338C" w14:textId="77777777" w:rsidR="00B01594" w:rsidRDefault="00B01594" w:rsidP="00E905D5"/>
    <w:p w14:paraId="0A97F5F0" w14:textId="77777777" w:rsidR="00B01594" w:rsidRDefault="00000000" w:rsidP="00E905D5">
      <w:pPr>
        <w:pStyle w:val="2"/>
        <w:rPr>
          <w:rFonts w:ascii="微软雅黑" w:eastAsia="微软雅黑" w:hAnsi="微软雅黑" w:cs="微软雅黑"/>
          <w:color w:val="000000"/>
          <w:sz w:val="28"/>
        </w:rPr>
      </w:pPr>
      <w:r>
        <w:rPr>
          <w:rFonts w:ascii="微软雅黑" w:eastAsia="微软雅黑" w:hAnsi="微软雅黑" w:cs="微软雅黑" w:hint="eastAsia"/>
          <w:color w:val="000000"/>
          <w:sz w:val="28"/>
        </w:rPr>
        <w:t>5.3 协议取流时序图</w:t>
      </w:r>
    </w:p>
    <w:p w14:paraId="094015BE" w14:textId="77777777" w:rsidR="00B01594" w:rsidRDefault="00000000" w:rsidP="00DF785A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>
        <w:rPr>
          <w:rFonts w:ascii="微软雅黑" w:eastAsia="微软雅黑" w:hAnsi="微软雅黑" w:cs="微软雅黑" w:hint="eastAsia"/>
          <w:color w:val="000000"/>
          <w:sz w:val="22"/>
        </w:rPr>
        <w:t>以下为三种协议的典型取流流程示意（客户端与服务端交互、数据包传输、缓冲处理等关键环节）。</w:t>
      </w:r>
    </w:p>
    <w:p w14:paraId="2B6989BE" w14:textId="038C5C4F" w:rsidR="0088775A" w:rsidRDefault="0088775A" w:rsidP="00E905D5">
      <w:pPr>
        <w:jc w:val="center"/>
        <w:rPr>
          <w:rFonts w:ascii="微软雅黑" w:eastAsia="微软雅黑" w:hAnsi="微软雅黑" w:cs="微软雅黑"/>
          <w:color w:val="000000"/>
          <w:sz w:val="22"/>
        </w:rPr>
      </w:pPr>
      <w:r>
        <w:rPr>
          <w:noProof/>
        </w:rPr>
        <w:lastRenderedPageBreak/>
        <w:drawing>
          <wp:inline distT="0" distB="0" distL="0" distR="0" wp14:anchorId="3ABDEFCF" wp14:editId="29C8D7A3">
            <wp:extent cx="5731510" cy="5460365"/>
            <wp:effectExtent l="0" t="0" r="2540" b="6985"/>
            <wp:docPr id="1398203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03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C578" w14:textId="570812B6" w:rsidR="008A68EA" w:rsidRPr="001F128D" w:rsidRDefault="00734E8B" w:rsidP="00E905D5">
      <w:pPr>
        <w:jc w:val="center"/>
        <w:rPr>
          <w:rFonts w:ascii="微软雅黑" w:eastAsia="微软雅黑" w:hAnsi="微软雅黑" w:cs="微软雅黑" w:hint="eastAsia"/>
          <w:b/>
          <w:bCs/>
          <w:color w:val="000000"/>
          <w:sz w:val="22"/>
        </w:rPr>
      </w:pPr>
      <w:r w:rsidRPr="001F128D">
        <w:rPr>
          <w:rFonts w:ascii="微软雅黑" w:eastAsia="微软雅黑" w:hAnsi="微软雅黑" w:cs="微软雅黑" w:hint="eastAsia"/>
          <w:b/>
          <w:bCs/>
          <w:color w:val="000000"/>
          <w:sz w:val="22"/>
        </w:rPr>
        <w:t>RTSP over TCP</w:t>
      </w:r>
      <w:r w:rsidR="00A122B0" w:rsidRPr="001F128D">
        <w:rPr>
          <w:rFonts w:ascii="微软雅黑" w:eastAsia="微软雅黑" w:hAnsi="微软雅黑" w:cs="微软雅黑" w:hint="eastAsia"/>
          <w:b/>
          <w:bCs/>
          <w:color w:val="000000"/>
          <w:sz w:val="22"/>
        </w:rPr>
        <w:t>取流流程</w:t>
      </w:r>
      <w:r w:rsidR="00F05270" w:rsidRPr="001F128D">
        <w:rPr>
          <w:rFonts w:ascii="微软雅黑" w:eastAsia="微软雅黑" w:hAnsi="微软雅黑" w:cs="微软雅黑" w:hint="eastAsia"/>
          <w:b/>
          <w:bCs/>
          <w:color w:val="000000"/>
          <w:sz w:val="22"/>
        </w:rPr>
        <w:t>时序图</w:t>
      </w:r>
    </w:p>
    <w:p w14:paraId="4B8911DD" w14:textId="77C00F74" w:rsidR="00A122B0" w:rsidRDefault="00FD76A3" w:rsidP="00E905D5">
      <w:pPr>
        <w:jc w:val="center"/>
        <w:rPr>
          <w:rFonts w:ascii="微软雅黑" w:eastAsia="微软雅黑" w:hAnsi="微软雅黑" w:cs="微软雅黑"/>
          <w:color w:val="000000"/>
          <w:sz w:val="22"/>
        </w:rPr>
      </w:pPr>
      <w:r>
        <w:rPr>
          <w:noProof/>
        </w:rPr>
        <w:lastRenderedPageBreak/>
        <w:drawing>
          <wp:inline distT="0" distB="0" distL="0" distR="0" wp14:anchorId="1E1DBC3F" wp14:editId="1EF73B20">
            <wp:extent cx="5731510" cy="5048885"/>
            <wp:effectExtent l="0" t="0" r="2540" b="0"/>
            <wp:docPr id="861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C6FD" w14:textId="10AC9BF7" w:rsidR="007D05BD" w:rsidRPr="003A5A75" w:rsidRDefault="007D05BD" w:rsidP="00E905D5">
      <w:pPr>
        <w:jc w:val="center"/>
        <w:rPr>
          <w:rFonts w:ascii="微软雅黑" w:eastAsia="微软雅黑" w:hAnsi="微软雅黑" w:cs="微软雅黑"/>
          <w:b/>
          <w:bCs/>
          <w:color w:val="000000"/>
          <w:sz w:val="22"/>
        </w:rPr>
      </w:pPr>
      <w:r w:rsidRPr="003A5A75">
        <w:rPr>
          <w:rFonts w:ascii="微软雅黑" w:eastAsia="微软雅黑" w:hAnsi="微软雅黑" w:cs="微软雅黑" w:hint="eastAsia"/>
          <w:b/>
          <w:bCs/>
          <w:color w:val="000000"/>
          <w:sz w:val="22"/>
        </w:rPr>
        <w:t xml:space="preserve">RTSP over </w:t>
      </w:r>
      <w:r w:rsidR="00466E29" w:rsidRPr="003A5A75">
        <w:rPr>
          <w:rFonts w:ascii="微软雅黑" w:eastAsia="微软雅黑" w:hAnsi="微软雅黑" w:cs="微软雅黑" w:hint="eastAsia"/>
          <w:b/>
          <w:bCs/>
          <w:color w:val="000000"/>
          <w:sz w:val="22"/>
        </w:rPr>
        <w:t>UD</w:t>
      </w:r>
      <w:r w:rsidRPr="003A5A75">
        <w:rPr>
          <w:rFonts w:ascii="微软雅黑" w:eastAsia="微软雅黑" w:hAnsi="微软雅黑" w:cs="微软雅黑" w:hint="eastAsia"/>
          <w:b/>
          <w:bCs/>
          <w:color w:val="000000"/>
          <w:sz w:val="22"/>
        </w:rPr>
        <w:t>P取流流程时序图</w:t>
      </w:r>
    </w:p>
    <w:p w14:paraId="0599C90E" w14:textId="4F6FDA60" w:rsidR="00B01594" w:rsidRDefault="004819E5" w:rsidP="00E905D5">
      <w:pPr>
        <w:rPr>
          <w:rFonts w:ascii="微软雅黑" w:eastAsia="微软雅黑" w:hAnsi="微软雅黑" w:cs="微软雅黑"/>
          <w:color w:val="000000"/>
          <w:sz w:val="22"/>
        </w:rPr>
      </w:pPr>
      <w:r>
        <w:rPr>
          <w:noProof/>
        </w:rPr>
        <w:lastRenderedPageBreak/>
        <w:drawing>
          <wp:inline distT="0" distB="0" distL="0" distR="0" wp14:anchorId="11196414" wp14:editId="21FED06A">
            <wp:extent cx="5731510" cy="5591810"/>
            <wp:effectExtent l="0" t="0" r="2540" b="8890"/>
            <wp:docPr id="426543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439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AD38F" w14:textId="54F84E84" w:rsidR="00B01594" w:rsidRPr="003A5A75" w:rsidRDefault="00CB0A8F" w:rsidP="00E905D5">
      <w:pPr>
        <w:jc w:val="center"/>
        <w:rPr>
          <w:rFonts w:ascii="微软雅黑" w:eastAsia="微软雅黑" w:hAnsi="微软雅黑" w:cs="微软雅黑"/>
          <w:b/>
          <w:bCs/>
          <w:color w:val="000000"/>
          <w:sz w:val="22"/>
        </w:rPr>
      </w:pPr>
      <w:r w:rsidRPr="003A5A75">
        <w:rPr>
          <w:rFonts w:ascii="微软雅黑" w:eastAsia="微软雅黑" w:hAnsi="微软雅黑" w:cs="微软雅黑" w:hint="eastAsia"/>
          <w:b/>
          <w:bCs/>
          <w:color w:val="000000"/>
          <w:sz w:val="22"/>
        </w:rPr>
        <w:t>WebRTC取流流程时序图</w:t>
      </w:r>
    </w:p>
    <w:p w14:paraId="3044433A" w14:textId="77777777" w:rsidR="00B01594" w:rsidRDefault="00000000" w:rsidP="00E905D5">
      <w:pPr>
        <w:pStyle w:val="1"/>
        <w:rPr>
          <w:rFonts w:ascii="微软雅黑" w:eastAsia="微软雅黑" w:hAnsi="微软雅黑" w:cs="微软雅黑"/>
          <w:color w:val="000000"/>
          <w:sz w:val="36"/>
        </w:rPr>
      </w:pPr>
      <w:r>
        <w:rPr>
          <w:rFonts w:ascii="微软雅黑" w:eastAsia="微软雅黑" w:hAnsi="微软雅黑" w:cs="微软雅黑" w:hint="eastAsia"/>
          <w:color w:val="000000"/>
          <w:sz w:val="36"/>
        </w:rPr>
        <w:t>6. WebRTC 技术优势深度解析</w:t>
      </w:r>
    </w:p>
    <w:p w14:paraId="6F3EE05D" w14:textId="77777777" w:rsidR="00B01594" w:rsidRDefault="00000000" w:rsidP="00E905D5">
      <w:pPr>
        <w:pStyle w:val="2"/>
        <w:rPr>
          <w:rFonts w:ascii="微软雅黑" w:eastAsia="微软雅黑" w:hAnsi="微软雅黑" w:cs="微软雅黑"/>
          <w:color w:val="000000"/>
          <w:sz w:val="28"/>
        </w:rPr>
      </w:pPr>
      <w:r>
        <w:rPr>
          <w:rFonts w:ascii="微软雅黑" w:eastAsia="微软雅黑" w:hAnsi="微软雅黑" w:cs="微软雅黑" w:hint="eastAsia"/>
          <w:color w:val="000000"/>
          <w:sz w:val="28"/>
        </w:rPr>
        <w:t>6.1 RTSP over TCP 高延迟成因分析</w:t>
      </w:r>
    </w:p>
    <w:p w14:paraId="2E41C63A" w14:textId="77777777" w:rsidR="00B01594" w:rsidRDefault="00000000" w:rsidP="00DF785A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>
        <w:rPr>
          <w:rFonts w:ascii="微软雅黑" w:eastAsia="微软雅黑" w:hAnsi="微软雅黑" w:cs="微软雅黑" w:hint="eastAsia"/>
          <w:color w:val="000000"/>
          <w:sz w:val="22"/>
        </w:rPr>
        <w:t>为阐明 WebRTC 的技术价值，首先对当前 RTSP over TCP 方案的延迟瓶颈进行系统性分析：</w:t>
      </w:r>
    </w:p>
    <w:p w14:paraId="7F384ECF" w14:textId="77777777" w:rsidR="00B01594" w:rsidRDefault="00000000" w:rsidP="00E905D5">
      <w:pPr>
        <w:pStyle w:val="3"/>
        <w:rPr>
          <w:rFonts w:ascii="微软雅黑" w:eastAsia="微软雅黑" w:hAnsi="微软雅黑" w:cs="微软雅黑"/>
          <w:color w:val="000000"/>
          <w:sz w:val="24"/>
        </w:rPr>
      </w:pPr>
      <w:r>
        <w:rPr>
          <w:rFonts w:ascii="微软雅黑" w:eastAsia="微软雅黑" w:hAnsi="微软雅黑" w:cs="微软雅黑" w:hint="eastAsia"/>
          <w:color w:val="000000"/>
          <w:sz w:val="24"/>
        </w:rPr>
        <w:lastRenderedPageBreak/>
        <w:t>6.1.1 网络传输层</w:t>
      </w:r>
    </w:p>
    <w:p w14:paraId="609C1CB9" w14:textId="77777777" w:rsidR="00B01594" w:rsidRDefault="00000000" w:rsidP="00DF785A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 w:rsidRPr="00DF785A">
        <w:rPr>
          <w:rFonts w:ascii="微软雅黑" w:eastAsia="微软雅黑" w:hAnsi="微软雅黑" w:cs="微软雅黑" w:hint="eastAsia"/>
          <w:b/>
          <w:bCs/>
          <w:color w:val="EE0000"/>
          <w:sz w:val="22"/>
        </w:rPr>
        <w:t>TCP 重传机制</w:t>
      </w:r>
      <w:r w:rsidRPr="002E335C">
        <w:rPr>
          <w:rFonts w:ascii="微软雅黑" w:eastAsia="微软雅黑" w:hAnsi="微软雅黑" w:cs="微软雅黑" w:hint="eastAsia"/>
          <w:b/>
          <w:bCs/>
          <w:color w:val="000000"/>
          <w:sz w:val="22"/>
        </w:rPr>
        <w:t>：</w:t>
      </w:r>
      <w:r>
        <w:rPr>
          <w:rFonts w:ascii="微软雅黑" w:eastAsia="微软雅黑" w:hAnsi="微软雅黑" w:cs="微软雅黑" w:hint="eastAsia"/>
          <w:color w:val="000000"/>
          <w:sz w:val="22"/>
        </w:rPr>
        <w:t>TCP 的可靠传输特性在发生丢包时触发重传等待，引入额外延迟，且后续数据被阻塞（队头阻塞）。</w:t>
      </w:r>
    </w:p>
    <w:p w14:paraId="492893FB" w14:textId="77777777" w:rsidR="00B01594" w:rsidRDefault="00000000" w:rsidP="00DF785A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 w:rsidRPr="00DF785A">
        <w:rPr>
          <w:rFonts w:ascii="微软雅黑" w:eastAsia="微软雅黑" w:hAnsi="微软雅黑" w:cs="微软雅黑" w:hint="eastAsia"/>
          <w:b/>
          <w:bCs/>
          <w:color w:val="EE0000"/>
          <w:sz w:val="22"/>
        </w:rPr>
        <w:t>网络拥塞</w:t>
      </w:r>
      <w:r w:rsidRPr="002E335C">
        <w:rPr>
          <w:rFonts w:ascii="微软雅黑" w:eastAsia="微软雅黑" w:hAnsi="微软雅黑" w:cs="微软雅黑" w:hint="eastAsia"/>
          <w:b/>
          <w:bCs/>
          <w:color w:val="000000"/>
          <w:sz w:val="22"/>
        </w:rPr>
        <w:t>：</w:t>
      </w:r>
      <w:r>
        <w:rPr>
          <w:rFonts w:ascii="微软雅黑" w:eastAsia="微软雅黑" w:hAnsi="微软雅黑" w:cs="微软雅黑" w:hint="eastAsia"/>
          <w:color w:val="000000"/>
          <w:sz w:val="22"/>
        </w:rPr>
        <w:t>带宽不足或路由器排队导致缓冲区膨胀（Bufferbloat），进一步加剧延迟。</w:t>
      </w:r>
    </w:p>
    <w:p w14:paraId="52C6EBAB" w14:textId="77777777" w:rsidR="00B01594" w:rsidRDefault="00000000" w:rsidP="00DF785A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 w:rsidRPr="002E335C">
        <w:rPr>
          <w:rFonts w:ascii="微软雅黑" w:eastAsia="微软雅黑" w:hAnsi="微软雅黑" w:cs="微软雅黑" w:hint="eastAsia"/>
          <w:b/>
          <w:bCs/>
          <w:color w:val="000000"/>
          <w:sz w:val="22"/>
        </w:rPr>
        <w:t>MTU 限制：</w:t>
      </w:r>
      <w:r>
        <w:rPr>
          <w:rFonts w:ascii="微软雅黑" w:eastAsia="微软雅黑" w:hAnsi="微软雅黑" w:cs="微软雅黑" w:hint="eastAsia"/>
          <w:color w:val="000000"/>
          <w:sz w:val="22"/>
        </w:rPr>
        <w:t>以太网 MTU 为 1500 字节，大帧需要 IP 分片，增加重组开销和丢片风险。</w:t>
      </w:r>
    </w:p>
    <w:p w14:paraId="15398773" w14:textId="77777777" w:rsidR="00B01594" w:rsidRDefault="00000000" w:rsidP="00E905D5">
      <w:pPr>
        <w:pStyle w:val="3"/>
        <w:rPr>
          <w:rFonts w:ascii="微软雅黑" w:eastAsia="微软雅黑" w:hAnsi="微软雅黑" w:cs="微软雅黑"/>
          <w:color w:val="000000"/>
          <w:sz w:val="24"/>
        </w:rPr>
      </w:pPr>
      <w:r>
        <w:rPr>
          <w:rFonts w:ascii="微软雅黑" w:eastAsia="微软雅黑" w:hAnsi="微软雅黑" w:cs="微软雅黑" w:hint="eastAsia"/>
          <w:color w:val="000000"/>
          <w:sz w:val="24"/>
        </w:rPr>
        <w:t>6.1.2 应用协议层</w:t>
      </w:r>
    </w:p>
    <w:p w14:paraId="79E45CAD" w14:textId="77777777" w:rsidR="00B01594" w:rsidRDefault="00000000" w:rsidP="00DF785A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 w:rsidRPr="00571CED">
        <w:rPr>
          <w:rFonts w:ascii="微软雅黑" w:eastAsia="微软雅黑" w:hAnsi="微软雅黑" w:cs="微软雅黑" w:hint="eastAsia"/>
          <w:b/>
          <w:bCs/>
          <w:color w:val="000000"/>
          <w:sz w:val="22"/>
        </w:rPr>
        <w:t>编码延迟：</w:t>
      </w:r>
      <w:r>
        <w:rPr>
          <w:rFonts w:ascii="微软雅黑" w:eastAsia="微软雅黑" w:hAnsi="微软雅黑" w:cs="微软雅黑" w:hint="eastAsia"/>
          <w:color w:val="000000"/>
          <w:sz w:val="22"/>
        </w:rPr>
        <w:t>H.264/H.265 编码算法复杂度高，编码过程本身引入数十毫秒级延迟。</w:t>
      </w:r>
    </w:p>
    <w:p w14:paraId="1EBF8DB7" w14:textId="77777777" w:rsidR="00B01594" w:rsidRDefault="00000000" w:rsidP="00DF785A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 w:rsidRPr="00571CED">
        <w:rPr>
          <w:rFonts w:ascii="微软雅黑" w:eastAsia="微软雅黑" w:hAnsi="微软雅黑" w:cs="微软雅黑" w:hint="eastAsia"/>
          <w:b/>
          <w:bCs/>
          <w:color w:val="000000"/>
          <w:sz w:val="22"/>
        </w:rPr>
        <w:t>缓冲区策略：</w:t>
      </w:r>
      <w:r>
        <w:rPr>
          <w:rFonts w:ascii="微软雅黑" w:eastAsia="微软雅黑" w:hAnsi="微软雅黑" w:cs="微软雅黑" w:hint="eastAsia"/>
          <w:color w:val="000000"/>
          <w:sz w:val="22"/>
        </w:rPr>
        <w:t>过大的接收缓冲区虽提高流畅度，但以增加延迟为代价。</w:t>
      </w:r>
    </w:p>
    <w:p w14:paraId="0155BD1A" w14:textId="77777777" w:rsidR="00B01594" w:rsidRDefault="00000000" w:rsidP="00DF785A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 w:rsidRPr="00571CED">
        <w:rPr>
          <w:rFonts w:ascii="微软雅黑" w:eastAsia="微软雅黑" w:hAnsi="微软雅黑" w:cs="微软雅黑" w:hint="eastAsia"/>
          <w:b/>
          <w:bCs/>
          <w:color w:val="000000"/>
          <w:sz w:val="22"/>
        </w:rPr>
        <w:t>协议开销：</w:t>
      </w:r>
      <w:r>
        <w:rPr>
          <w:rFonts w:ascii="微软雅黑" w:eastAsia="微软雅黑" w:hAnsi="微软雅黑" w:cs="微软雅黑" w:hint="eastAsia"/>
          <w:color w:val="000000"/>
          <w:sz w:val="22"/>
        </w:rPr>
        <w:t>RTSP/RTP 协议头解析、交织封装/解封装降低数据处理效率。</w:t>
      </w:r>
    </w:p>
    <w:p w14:paraId="00234266" w14:textId="77777777" w:rsidR="00B01594" w:rsidRDefault="00000000" w:rsidP="00E905D5">
      <w:pPr>
        <w:pStyle w:val="3"/>
        <w:rPr>
          <w:rFonts w:ascii="微软雅黑" w:eastAsia="微软雅黑" w:hAnsi="微软雅黑" w:cs="微软雅黑"/>
          <w:color w:val="000000"/>
          <w:sz w:val="24"/>
        </w:rPr>
      </w:pPr>
      <w:r>
        <w:rPr>
          <w:rFonts w:ascii="微软雅黑" w:eastAsia="微软雅黑" w:hAnsi="微软雅黑" w:cs="微软雅黑" w:hint="eastAsia"/>
          <w:color w:val="000000"/>
          <w:sz w:val="24"/>
        </w:rPr>
        <w:t>6.1.3 系统资源层</w:t>
      </w:r>
    </w:p>
    <w:p w14:paraId="2BF9B5F0" w14:textId="77777777" w:rsidR="00B01594" w:rsidRDefault="00000000" w:rsidP="00DF785A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 w:rsidRPr="002C5F93">
        <w:rPr>
          <w:rFonts w:ascii="微软雅黑" w:eastAsia="微软雅黑" w:hAnsi="微软雅黑" w:cs="微软雅黑" w:hint="eastAsia"/>
          <w:b/>
          <w:bCs/>
          <w:color w:val="000000"/>
          <w:sz w:val="22"/>
        </w:rPr>
        <w:t>CPU 调度延迟：</w:t>
      </w:r>
      <w:r>
        <w:rPr>
          <w:rFonts w:ascii="微软雅黑" w:eastAsia="微软雅黑" w:hAnsi="微软雅黑" w:cs="微软雅黑" w:hint="eastAsia"/>
          <w:color w:val="000000"/>
          <w:sz w:val="22"/>
        </w:rPr>
        <w:t>高并发场景下线程上下文切换和调度引入不确定性延迟。</w:t>
      </w:r>
    </w:p>
    <w:p w14:paraId="1431AA29" w14:textId="77777777" w:rsidR="00B01594" w:rsidRDefault="00000000" w:rsidP="00DF785A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 w:rsidRPr="002C5F93">
        <w:rPr>
          <w:rFonts w:ascii="微软雅黑" w:eastAsia="微软雅黑" w:hAnsi="微软雅黑" w:cs="微软雅黑" w:hint="eastAsia"/>
          <w:b/>
          <w:bCs/>
          <w:color w:val="000000"/>
          <w:sz w:val="22"/>
        </w:rPr>
        <w:t>内存管理：</w:t>
      </w:r>
      <w:r>
        <w:rPr>
          <w:rFonts w:ascii="微软雅黑" w:eastAsia="微软雅黑" w:hAnsi="微软雅黑" w:cs="微软雅黑" w:hint="eastAsia"/>
          <w:color w:val="000000"/>
          <w:sz w:val="22"/>
        </w:rPr>
        <w:t>频繁的内存分配与释放导致 GC 压力或内存碎片，影响处理性能。</w:t>
      </w:r>
    </w:p>
    <w:p w14:paraId="2C3863D8" w14:textId="77777777" w:rsidR="00B01594" w:rsidRDefault="00000000" w:rsidP="00DF785A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 w:rsidRPr="002C5F93">
        <w:rPr>
          <w:rFonts w:ascii="微软雅黑" w:eastAsia="微软雅黑" w:hAnsi="微软雅黑" w:cs="微软雅黑" w:hint="eastAsia"/>
          <w:b/>
          <w:bCs/>
          <w:color w:val="000000"/>
          <w:sz w:val="22"/>
        </w:rPr>
        <w:t>I/O 瓶颈：</w:t>
      </w:r>
      <w:r>
        <w:rPr>
          <w:rFonts w:ascii="微软雅黑" w:eastAsia="微软雅黑" w:hAnsi="微软雅黑" w:cs="微软雅黑" w:hint="eastAsia"/>
          <w:color w:val="000000"/>
          <w:sz w:val="22"/>
        </w:rPr>
        <w:t>磁盘读写或网络 I/O 阻塞影响数据流转效率。</w:t>
      </w:r>
    </w:p>
    <w:p w14:paraId="08EEE83B" w14:textId="77777777" w:rsidR="00B01594" w:rsidRDefault="00000000" w:rsidP="00E905D5">
      <w:pPr>
        <w:pStyle w:val="2"/>
        <w:rPr>
          <w:rFonts w:ascii="微软雅黑" w:eastAsia="微软雅黑" w:hAnsi="微软雅黑" w:cs="微软雅黑"/>
          <w:color w:val="000000"/>
          <w:sz w:val="28"/>
        </w:rPr>
      </w:pPr>
      <w:r>
        <w:rPr>
          <w:rFonts w:ascii="微软雅黑" w:eastAsia="微软雅黑" w:hAnsi="微软雅黑" w:cs="微软雅黑" w:hint="eastAsia"/>
          <w:color w:val="000000"/>
          <w:sz w:val="28"/>
        </w:rPr>
        <w:t>6.2 WebRTC 针对性解决方案</w:t>
      </w:r>
    </w:p>
    <w:tbl>
      <w:tblPr>
        <w:tblStyle w:val="a4"/>
        <w:tblW w:w="5000" w:type="pct"/>
        <w:tblLayout w:type="fixed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B01594" w14:paraId="2941B7CC" w14:textId="77777777" w:rsidTr="00DF785A">
        <w:tc>
          <w:tcPr>
            <w:tcW w:w="3080" w:type="dxa"/>
            <w:shd w:val="clear" w:color="auto" w:fill="0070C0"/>
            <w:vAlign w:val="center"/>
          </w:tcPr>
          <w:p w14:paraId="7DDF41D1" w14:textId="77777777" w:rsidR="00B01594" w:rsidRDefault="00000000" w:rsidP="00DF785A">
            <w:pPr>
              <w:jc w:val="center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技术模块</w:t>
            </w:r>
          </w:p>
        </w:tc>
        <w:tc>
          <w:tcPr>
            <w:tcW w:w="3081" w:type="dxa"/>
            <w:shd w:val="clear" w:color="auto" w:fill="0070C0"/>
            <w:vAlign w:val="center"/>
          </w:tcPr>
          <w:p w14:paraId="30B2F9E6" w14:textId="77777777" w:rsidR="00B01594" w:rsidRDefault="00000000" w:rsidP="00DF785A">
            <w:pPr>
              <w:jc w:val="center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核心机制</w:t>
            </w:r>
          </w:p>
        </w:tc>
        <w:tc>
          <w:tcPr>
            <w:tcW w:w="3081" w:type="dxa"/>
            <w:shd w:val="clear" w:color="auto" w:fill="0070C0"/>
            <w:vAlign w:val="center"/>
          </w:tcPr>
          <w:p w14:paraId="7C1A8F37" w14:textId="77777777" w:rsidR="00B01594" w:rsidRDefault="00000000" w:rsidP="00DF785A">
            <w:pPr>
              <w:jc w:val="center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解决的问题</w:t>
            </w:r>
          </w:p>
        </w:tc>
      </w:tr>
      <w:tr w:rsidR="00B01594" w14:paraId="63C5BAC9" w14:textId="77777777" w:rsidTr="00DF785A">
        <w:tc>
          <w:tcPr>
            <w:tcW w:w="3080" w:type="dxa"/>
            <w:vAlign w:val="center"/>
          </w:tcPr>
          <w:p w14:paraId="407A0085" w14:textId="77777777" w:rsidR="00B01594" w:rsidRDefault="00000000" w:rsidP="00DF785A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UDP + SRTP 传输</w:t>
            </w:r>
          </w:p>
        </w:tc>
        <w:tc>
          <w:tcPr>
            <w:tcW w:w="3081" w:type="dxa"/>
            <w:vAlign w:val="center"/>
          </w:tcPr>
          <w:p w14:paraId="280C7BAD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基于 UDP 的无连接传输，避免 TCP 队头阻塞和重传延迟，SRTP 提供媒体加密</w:t>
            </w:r>
          </w:p>
        </w:tc>
        <w:tc>
          <w:tcPr>
            <w:tcW w:w="3081" w:type="dxa"/>
            <w:vAlign w:val="center"/>
          </w:tcPr>
          <w:p w14:paraId="372EFFFD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TCP 队头阻塞、重传延迟、传输层加密</w:t>
            </w:r>
          </w:p>
        </w:tc>
      </w:tr>
      <w:tr w:rsidR="00B01594" w14:paraId="26BA0FF2" w14:textId="77777777" w:rsidTr="00DF785A">
        <w:tc>
          <w:tcPr>
            <w:tcW w:w="3080" w:type="dxa"/>
            <w:vAlign w:val="center"/>
          </w:tcPr>
          <w:p w14:paraId="42AAEFB6" w14:textId="77777777" w:rsidR="00B01594" w:rsidRPr="00CE1638" w:rsidRDefault="00000000" w:rsidP="00DF785A">
            <w:pPr>
              <w:jc w:val="center"/>
              <w:rPr>
                <w:rFonts w:ascii="微软雅黑" w:eastAsia="微软雅黑" w:hAnsi="微软雅黑" w:cs="微软雅黑"/>
                <w:b/>
                <w:bCs/>
                <w:sz w:val="18"/>
              </w:rPr>
            </w:pPr>
            <w:r w:rsidRPr="00CE1638">
              <w:rPr>
                <w:rFonts w:ascii="微软雅黑" w:eastAsia="微软雅黑" w:hAnsi="微软雅黑" w:cs="微软雅黑" w:hint="eastAsia"/>
                <w:b/>
                <w:bCs/>
                <w:sz w:val="18"/>
              </w:rPr>
              <w:t>GCC 拥塞控制</w:t>
            </w:r>
          </w:p>
        </w:tc>
        <w:tc>
          <w:tcPr>
            <w:tcW w:w="3081" w:type="dxa"/>
            <w:vAlign w:val="center"/>
          </w:tcPr>
          <w:p w14:paraId="6FCAC688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Google Congestion Control 算法动态监测网络状态，实时调整发送码率，防止网络过载</w:t>
            </w:r>
          </w:p>
        </w:tc>
        <w:tc>
          <w:tcPr>
            <w:tcW w:w="3081" w:type="dxa"/>
            <w:vAlign w:val="center"/>
          </w:tcPr>
          <w:p w14:paraId="4A70A259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网络拥塞、缓冲区膨胀、码率与延迟的平衡</w:t>
            </w:r>
          </w:p>
        </w:tc>
      </w:tr>
      <w:tr w:rsidR="00B01594" w14:paraId="0BDF5748" w14:textId="77777777" w:rsidTr="00DF785A">
        <w:tc>
          <w:tcPr>
            <w:tcW w:w="3080" w:type="dxa"/>
            <w:vAlign w:val="center"/>
          </w:tcPr>
          <w:p w14:paraId="0FA10468" w14:textId="77777777" w:rsidR="00B01594" w:rsidRPr="00CE1638" w:rsidRDefault="00000000" w:rsidP="00DF785A">
            <w:pPr>
              <w:jc w:val="center"/>
              <w:rPr>
                <w:rFonts w:ascii="微软雅黑" w:eastAsia="微软雅黑" w:hAnsi="微软雅黑" w:cs="微软雅黑"/>
                <w:b/>
                <w:bCs/>
                <w:sz w:val="18"/>
              </w:rPr>
            </w:pPr>
            <w:r w:rsidRPr="00CE1638">
              <w:rPr>
                <w:rFonts w:ascii="微软雅黑" w:eastAsia="微软雅黑" w:hAnsi="微软雅黑" w:cs="微软雅黑" w:hint="eastAsia"/>
                <w:b/>
                <w:bCs/>
                <w:sz w:val="18"/>
              </w:rPr>
              <w:t>FEC 前向纠错</w:t>
            </w:r>
          </w:p>
        </w:tc>
        <w:tc>
          <w:tcPr>
            <w:tcW w:w="3081" w:type="dxa"/>
            <w:vAlign w:val="center"/>
          </w:tcPr>
          <w:p w14:paraId="52AD2A75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发送冗余数据包，接收端无需等待重传即可恢复部分丢失数据</w:t>
            </w:r>
          </w:p>
        </w:tc>
        <w:tc>
          <w:tcPr>
            <w:tcW w:w="3081" w:type="dxa"/>
            <w:vAlign w:val="center"/>
          </w:tcPr>
          <w:p w14:paraId="688175D8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丢包恢复延迟、卡顿</w:t>
            </w:r>
          </w:p>
        </w:tc>
      </w:tr>
      <w:tr w:rsidR="00B01594" w14:paraId="3B4883D6" w14:textId="77777777" w:rsidTr="00DF785A">
        <w:tc>
          <w:tcPr>
            <w:tcW w:w="3080" w:type="dxa"/>
            <w:vAlign w:val="center"/>
          </w:tcPr>
          <w:p w14:paraId="0F089695" w14:textId="77777777" w:rsidR="00B01594" w:rsidRPr="00CE1638" w:rsidRDefault="00000000" w:rsidP="00DF785A">
            <w:pPr>
              <w:jc w:val="center"/>
              <w:rPr>
                <w:rFonts w:ascii="微软雅黑" w:eastAsia="微软雅黑" w:hAnsi="微软雅黑" w:cs="微软雅黑"/>
                <w:b/>
                <w:bCs/>
                <w:sz w:val="18"/>
              </w:rPr>
            </w:pPr>
            <w:r w:rsidRPr="00CE1638">
              <w:rPr>
                <w:rFonts w:ascii="微软雅黑" w:eastAsia="微软雅黑" w:hAnsi="微软雅黑" w:cs="微软雅黑" w:hint="eastAsia"/>
                <w:b/>
                <w:bCs/>
                <w:sz w:val="18"/>
              </w:rPr>
              <w:t>NACK 丢包重传</w:t>
            </w:r>
          </w:p>
        </w:tc>
        <w:tc>
          <w:tcPr>
            <w:tcW w:w="3081" w:type="dxa"/>
            <w:vAlign w:val="center"/>
          </w:tcPr>
          <w:p w14:paraId="7E251AE0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接收端检测丢包后请求重传关键数</w:t>
            </w:r>
            <w:r>
              <w:rPr>
                <w:rFonts w:ascii="微软雅黑" w:eastAsia="微软雅黑" w:hAnsi="微软雅黑" w:cs="微软雅黑" w:hint="eastAsia"/>
                <w:sz w:val="18"/>
              </w:rPr>
              <w:lastRenderedPageBreak/>
              <w:t>据包，与 FEC 互补</w:t>
            </w:r>
          </w:p>
        </w:tc>
        <w:tc>
          <w:tcPr>
            <w:tcW w:w="3081" w:type="dxa"/>
            <w:vAlign w:val="center"/>
          </w:tcPr>
          <w:p w14:paraId="70F8AC97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lastRenderedPageBreak/>
              <w:t>关键帧丢失、数据可靠性</w:t>
            </w:r>
          </w:p>
        </w:tc>
      </w:tr>
      <w:tr w:rsidR="00B01594" w14:paraId="6BB60277" w14:textId="77777777" w:rsidTr="00DF785A">
        <w:tc>
          <w:tcPr>
            <w:tcW w:w="3080" w:type="dxa"/>
            <w:vAlign w:val="center"/>
          </w:tcPr>
          <w:p w14:paraId="65F40234" w14:textId="77777777" w:rsidR="00B01594" w:rsidRDefault="00000000" w:rsidP="00DF785A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Jitter Buffer</w:t>
            </w:r>
          </w:p>
        </w:tc>
        <w:tc>
          <w:tcPr>
            <w:tcW w:w="3081" w:type="dxa"/>
            <w:vAlign w:val="center"/>
          </w:tcPr>
          <w:p w14:paraId="14E84AE2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接收端自适应缓冲，消除网络抖动导致的播放不连续</w:t>
            </w:r>
          </w:p>
        </w:tc>
        <w:tc>
          <w:tcPr>
            <w:tcW w:w="3081" w:type="dxa"/>
            <w:vAlign w:val="center"/>
          </w:tcPr>
          <w:p w14:paraId="453217F8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网络抖动、播放卡顿</w:t>
            </w:r>
          </w:p>
        </w:tc>
      </w:tr>
      <w:tr w:rsidR="00B01594" w14:paraId="2DC83630" w14:textId="77777777" w:rsidTr="00DF785A">
        <w:tc>
          <w:tcPr>
            <w:tcW w:w="3080" w:type="dxa"/>
            <w:vAlign w:val="center"/>
          </w:tcPr>
          <w:p w14:paraId="08981017" w14:textId="77777777" w:rsidR="00B01594" w:rsidRDefault="00000000" w:rsidP="00DF785A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ICE/STUN/TURN</w:t>
            </w:r>
          </w:p>
        </w:tc>
        <w:tc>
          <w:tcPr>
            <w:tcW w:w="3081" w:type="dxa"/>
            <w:vAlign w:val="center"/>
          </w:tcPr>
          <w:p w14:paraId="4FF4B35E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内置 NAT 穿透框架，自动探测最优连接路径</w:t>
            </w:r>
          </w:p>
        </w:tc>
        <w:tc>
          <w:tcPr>
            <w:tcW w:w="3081" w:type="dxa"/>
            <w:vAlign w:val="center"/>
          </w:tcPr>
          <w:p w14:paraId="3BC7374B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NAT 穿透、复杂网络环境下的连通性</w:t>
            </w:r>
          </w:p>
        </w:tc>
      </w:tr>
      <w:tr w:rsidR="00B01594" w14:paraId="4824628A" w14:textId="77777777" w:rsidTr="00DF785A">
        <w:tc>
          <w:tcPr>
            <w:tcW w:w="3080" w:type="dxa"/>
            <w:vAlign w:val="center"/>
          </w:tcPr>
          <w:p w14:paraId="10993369" w14:textId="77777777" w:rsidR="00B01594" w:rsidRDefault="00000000" w:rsidP="00DF785A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libwebrtc 库</w:t>
            </w:r>
          </w:p>
        </w:tc>
        <w:tc>
          <w:tcPr>
            <w:tcW w:w="3081" w:type="dxa"/>
            <w:vAlign w:val="center"/>
          </w:tcPr>
          <w:p w14:paraId="60F796DB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Google 维护的成熟开源实现，API 丰富，社区活跃，持续更新</w:t>
            </w:r>
          </w:p>
        </w:tc>
        <w:tc>
          <w:tcPr>
            <w:tcW w:w="3081" w:type="dxa"/>
            <w:vAlign w:val="center"/>
          </w:tcPr>
          <w:p w14:paraId="202F4E31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开发效率、长期可维护性</w:t>
            </w:r>
          </w:p>
        </w:tc>
      </w:tr>
    </w:tbl>
    <w:p w14:paraId="746B0AB7" w14:textId="77777777" w:rsidR="00B01594" w:rsidRDefault="00B01594" w:rsidP="00E905D5"/>
    <w:p w14:paraId="6C2F3C43" w14:textId="77777777" w:rsidR="00B01594" w:rsidRDefault="00000000" w:rsidP="00E905D5">
      <w:pPr>
        <w:pStyle w:val="2"/>
        <w:rPr>
          <w:rFonts w:ascii="微软雅黑" w:eastAsia="微软雅黑" w:hAnsi="微软雅黑" w:cs="微软雅黑"/>
          <w:color w:val="000000"/>
          <w:sz w:val="28"/>
        </w:rPr>
      </w:pPr>
      <w:r>
        <w:rPr>
          <w:rFonts w:ascii="微软雅黑" w:eastAsia="微软雅黑" w:hAnsi="微软雅黑" w:cs="微软雅黑" w:hint="eastAsia"/>
          <w:color w:val="000000"/>
          <w:sz w:val="28"/>
        </w:rPr>
        <w:t>6.3 关键技术说明</w:t>
      </w:r>
    </w:p>
    <w:p w14:paraId="1E8C696D" w14:textId="77777777" w:rsidR="00B01594" w:rsidRDefault="00000000" w:rsidP="00CE1638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 w:rsidRPr="008101AD">
        <w:rPr>
          <w:rFonts w:ascii="微软雅黑" w:eastAsia="微软雅黑" w:hAnsi="微软雅黑" w:cs="微软雅黑" w:hint="eastAsia"/>
          <w:b/>
          <w:bCs/>
          <w:color w:val="000000"/>
          <w:sz w:val="22"/>
        </w:rPr>
        <w:t>P2P 架构：</w:t>
      </w:r>
      <w:r>
        <w:rPr>
          <w:rFonts w:ascii="微软雅黑" w:eastAsia="微软雅黑" w:hAnsi="微软雅黑" w:cs="微软雅黑" w:hint="eastAsia"/>
          <w:color w:val="000000"/>
          <w:sz w:val="22"/>
        </w:rPr>
        <w:t>WebRTC 采用点对点直接传输架构，在单向视频传输场景下可最大限度减少服务端中转开销，降低带宽成本和传输延迟。对于多方通信场景，可引入 SFU（选择性转发单元）服务器实现高效媒体分发。</w:t>
      </w:r>
    </w:p>
    <w:p w14:paraId="4793BABD" w14:textId="77777777" w:rsidR="00B01594" w:rsidRDefault="00B01594" w:rsidP="00E905D5">
      <w:pPr>
        <w:rPr>
          <w:sz w:val="12"/>
        </w:rPr>
      </w:pPr>
    </w:p>
    <w:p w14:paraId="177DAE98" w14:textId="77777777" w:rsidR="00B01594" w:rsidRDefault="00000000" w:rsidP="00CE1638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 w:rsidRPr="008101AD">
        <w:rPr>
          <w:rFonts w:ascii="微软雅黑" w:eastAsia="微软雅黑" w:hAnsi="微软雅黑" w:cs="微软雅黑" w:hint="eastAsia"/>
          <w:b/>
          <w:bCs/>
          <w:color w:val="000000"/>
          <w:sz w:val="22"/>
        </w:rPr>
        <w:t>浏览器兼容性：</w:t>
      </w:r>
      <w:r>
        <w:rPr>
          <w:rFonts w:ascii="微软雅黑" w:eastAsia="微软雅黑" w:hAnsi="微软雅黑" w:cs="微软雅黑" w:hint="eastAsia"/>
          <w:color w:val="000000"/>
          <w:sz w:val="22"/>
        </w:rPr>
        <w:t>主流浏览器（Chrome、Firefox、Safari、Edge）均原生支持 WebRTC API，移动端可通过 WebView 或原生 SDK 集成，实现一次开发、多平台运行。</w:t>
      </w:r>
    </w:p>
    <w:p w14:paraId="247A7D75" w14:textId="77777777" w:rsidR="00B01594" w:rsidRDefault="00B01594" w:rsidP="00E905D5">
      <w:pPr>
        <w:rPr>
          <w:sz w:val="12"/>
        </w:rPr>
      </w:pPr>
    </w:p>
    <w:p w14:paraId="676C32AE" w14:textId="77777777" w:rsidR="00B01594" w:rsidRDefault="00000000" w:rsidP="00CE1638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>
        <w:rPr>
          <w:rFonts w:ascii="微软雅黑" w:eastAsia="微软雅黑" w:hAnsi="微软雅黑" w:cs="微软雅黑" w:hint="eastAsia"/>
          <w:color w:val="000000"/>
          <w:sz w:val="22"/>
        </w:rPr>
        <w:t>需要指出的是，RTSP over UDP 在传输层同样采用 UDP，具备一定的低延迟优势。但其与 WebRTC 的核心差异在于：</w:t>
      </w:r>
      <w:r w:rsidRPr="008101AD">
        <w:rPr>
          <w:rFonts w:ascii="微软雅黑" w:eastAsia="微软雅黑" w:hAnsi="微软雅黑" w:cs="微软雅黑" w:hint="eastAsia"/>
          <w:b/>
          <w:bCs/>
          <w:color w:val="EE0000"/>
          <w:sz w:val="22"/>
        </w:rPr>
        <w:t>WebRTC 内置了完整的 GCC 拥塞控制算法、成熟的 libwebrtc 开源库以及浏览器原生支持能力</w:t>
      </w:r>
      <w:r>
        <w:rPr>
          <w:rFonts w:ascii="微软雅黑" w:eastAsia="微软雅黑" w:hAnsi="微软雅黑" w:cs="微软雅黑" w:hint="eastAsia"/>
          <w:color w:val="000000"/>
          <w:sz w:val="22"/>
        </w:rPr>
        <w:t>，这些是 RTSP over UDP 所不具备的关键优势。</w:t>
      </w:r>
    </w:p>
    <w:p w14:paraId="5FB2C681" w14:textId="77777777" w:rsidR="00B01594" w:rsidRDefault="00000000" w:rsidP="00E905D5">
      <w:pPr>
        <w:rPr>
          <w:rFonts w:ascii="微软雅黑" w:eastAsia="微软雅黑" w:hAnsi="微软雅黑" w:cs="微软雅黑"/>
          <w:color w:val="000000"/>
          <w:sz w:val="22"/>
        </w:rPr>
      </w:pPr>
      <w:r>
        <w:rPr>
          <w:rFonts w:ascii="微软雅黑" w:eastAsia="微软雅黑" w:hAnsi="微软雅黑" w:cs="微软雅黑" w:hint="eastAsia"/>
          <w:color w:val="000000"/>
          <w:sz w:val="22"/>
        </w:rPr>
        <w:br w:type="page"/>
      </w:r>
    </w:p>
    <w:p w14:paraId="72AD95AE" w14:textId="77777777" w:rsidR="00B01594" w:rsidRDefault="00000000" w:rsidP="00E905D5">
      <w:pPr>
        <w:pStyle w:val="1"/>
        <w:rPr>
          <w:rFonts w:ascii="微软雅黑" w:eastAsia="微软雅黑" w:hAnsi="微软雅黑" w:cs="微软雅黑"/>
          <w:color w:val="000000"/>
          <w:sz w:val="36"/>
        </w:rPr>
      </w:pPr>
      <w:r>
        <w:rPr>
          <w:rFonts w:ascii="微软雅黑" w:eastAsia="微软雅黑" w:hAnsi="微软雅黑" w:cs="微软雅黑" w:hint="eastAsia"/>
          <w:color w:val="000000"/>
          <w:sz w:val="36"/>
        </w:rPr>
        <w:lastRenderedPageBreak/>
        <w:t>7. 应用场景对比分析</w:t>
      </w:r>
    </w:p>
    <w:p w14:paraId="3D4EB282" w14:textId="77777777" w:rsidR="00B01594" w:rsidRDefault="00000000" w:rsidP="00E905D5">
      <w:pPr>
        <w:pStyle w:val="2"/>
        <w:rPr>
          <w:rFonts w:ascii="微软雅黑" w:eastAsia="微软雅黑" w:hAnsi="微软雅黑" w:cs="微软雅黑"/>
          <w:color w:val="000000"/>
          <w:sz w:val="28"/>
        </w:rPr>
      </w:pPr>
      <w:r>
        <w:rPr>
          <w:rFonts w:ascii="微软雅黑" w:eastAsia="微软雅黑" w:hAnsi="微软雅黑" w:cs="微软雅黑" w:hint="eastAsia"/>
          <w:color w:val="000000"/>
          <w:sz w:val="28"/>
        </w:rPr>
        <w:t>7.1 多维度方案对比</w:t>
      </w:r>
    </w:p>
    <w:tbl>
      <w:tblPr>
        <w:tblStyle w:val="a4"/>
        <w:tblW w:w="5000" w:type="pct"/>
        <w:tblLayout w:type="fixed"/>
        <w:tblLook w:val="04A0" w:firstRow="1" w:lastRow="0" w:firstColumn="1" w:lastColumn="0" w:noHBand="0" w:noVBand="1"/>
      </w:tblPr>
      <w:tblGrid>
        <w:gridCol w:w="1848"/>
        <w:gridCol w:w="1848"/>
        <w:gridCol w:w="1848"/>
        <w:gridCol w:w="1849"/>
        <w:gridCol w:w="1849"/>
      </w:tblGrid>
      <w:tr w:rsidR="00B01594" w14:paraId="3CCC0810" w14:textId="77777777" w:rsidTr="002D779F">
        <w:tc>
          <w:tcPr>
            <w:tcW w:w="1848" w:type="dxa"/>
            <w:shd w:val="clear" w:color="auto" w:fill="0070C0"/>
            <w:vAlign w:val="center"/>
          </w:tcPr>
          <w:p w14:paraId="4E1E53C1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对比维度</w:t>
            </w:r>
          </w:p>
        </w:tc>
        <w:tc>
          <w:tcPr>
            <w:tcW w:w="1848" w:type="dxa"/>
            <w:shd w:val="clear" w:color="auto" w:fill="0070C0"/>
            <w:vAlign w:val="center"/>
          </w:tcPr>
          <w:p w14:paraId="10868A63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RTSP over TCP</w:t>
            </w:r>
          </w:p>
        </w:tc>
        <w:tc>
          <w:tcPr>
            <w:tcW w:w="1848" w:type="dxa"/>
            <w:shd w:val="clear" w:color="auto" w:fill="0070C0"/>
            <w:vAlign w:val="center"/>
          </w:tcPr>
          <w:p w14:paraId="10CAB045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RTSP over UDP</w:t>
            </w:r>
          </w:p>
        </w:tc>
        <w:tc>
          <w:tcPr>
            <w:tcW w:w="1849" w:type="dxa"/>
            <w:shd w:val="clear" w:color="auto" w:fill="0070C0"/>
            <w:vAlign w:val="center"/>
          </w:tcPr>
          <w:p w14:paraId="6656A90C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WebRTC 方案</w:t>
            </w:r>
          </w:p>
        </w:tc>
        <w:tc>
          <w:tcPr>
            <w:tcW w:w="1849" w:type="dxa"/>
            <w:shd w:val="clear" w:color="auto" w:fill="0070C0"/>
            <w:vAlign w:val="center"/>
          </w:tcPr>
          <w:p w14:paraId="76324D06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WebRTC 收益与挑战</w:t>
            </w:r>
          </w:p>
        </w:tc>
      </w:tr>
      <w:tr w:rsidR="00B01594" w14:paraId="564743B7" w14:textId="77777777" w:rsidTr="002D779F">
        <w:tc>
          <w:tcPr>
            <w:tcW w:w="1848" w:type="dxa"/>
            <w:vAlign w:val="center"/>
          </w:tcPr>
          <w:p w14:paraId="46CE7AAD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延迟</w:t>
            </w:r>
          </w:p>
        </w:tc>
        <w:tc>
          <w:tcPr>
            <w:tcW w:w="1848" w:type="dxa"/>
            <w:vAlign w:val="center"/>
          </w:tcPr>
          <w:p w14:paraId="3F19D86A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较高：TCP 队头阻塞与重传机制引入高延迟</w:t>
            </w:r>
          </w:p>
        </w:tc>
        <w:tc>
          <w:tcPr>
            <w:tcW w:w="1848" w:type="dxa"/>
            <w:vAlign w:val="center"/>
          </w:tcPr>
          <w:p w14:paraId="447AD7A5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较低：基于 UDP，无队头阻塞，但缺乏拥塞控制</w:t>
            </w:r>
          </w:p>
        </w:tc>
        <w:tc>
          <w:tcPr>
            <w:tcW w:w="1849" w:type="dxa"/>
            <w:vAlign w:val="center"/>
          </w:tcPr>
          <w:p w14:paraId="40FB6BE5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极低：UDP + SRTP + FEC/NACK 优化</w:t>
            </w:r>
          </w:p>
        </w:tc>
        <w:tc>
          <w:tcPr>
            <w:tcW w:w="1849" w:type="dxa"/>
            <w:vAlign w:val="center"/>
          </w:tcPr>
          <w:p w14:paraId="269653A2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收益：端到端延迟可达毫秒级</w:t>
            </w:r>
          </w:p>
        </w:tc>
      </w:tr>
      <w:tr w:rsidR="00B01594" w14:paraId="2708C5B3" w14:textId="77777777" w:rsidTr="002D779F">
        <w:tc>
          <w:tcPr>
            <w:tcW w:w="1848" w:type="dxa"/>
            <w:vAlign w:val="center"/>
          </w:tcPr>
          <w:p w14:paraId="617E51B9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弱网表现</w:t>
            </w:r>
          </w:p>
        </w:tc>
        <w:tc>
          <w:tcPr>
            <w:tcW w:w="1848" w:type="dxa"/>
            <w:vAlign w:val="center"/>
          </w:tcPr>
          <w:p w14:paraId="30057FF8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依赖 TCP 拥塞控制，波动时易卡顿；无针对性恢复机制</w:t>
            </w:r>
          </w:p>
        </w:tc>
        <w:tc>
          <w:tcPr>
            <w:tcW w:w="1848" w:type="dxa"/>
            <w:vAlign w:val="center"/>
          </w:tcPr>
          <w:p w14:paraId="1B2A4CF5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无内置抗弱网能力，高丢包时质量急剧下降</w:t>
            </w:r>
          </w:p>
        </w:tc>
        <w:tc>
          <w:tcPr>
            <w:tcW w:w="1849" w:type="dxa"/>
            <w:vAlign w:val="center"/>
          </w:tcPr>
          <w:p w14:paraId="09F8FAB9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GCC + FEC + NACK + Jitter Buffer 动态调整</w:t>
            </w:r>
          </w:p>
        </w:tc>
        <w:tc>
          <w:tcPr>
            <w:tcW w:w="1849" w:type="dxa"/>
            <w:vAlign w:val="center"/>
          </w:tcPr>
          <w:p w14:paraId="18C9E488" w14:textId="21B0D40F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收益：</w:t>
            </w:r>
            <w:r w:rsidR="003C668E">
              <w:rPr>
                <w:rFonts w:ascii="微软雅黑" w:eastAsia="微软雅黑" w:hAnsi="微软雅黑" w:cs="微软雅黑" w:hint="eastAsia"/>
                <w:sz w:val="18"/>
              </w:rPr>
              <w:t>网络波动大情况下</w:t>
            </w:r>
            <w:r>
              <w:rPr>
                <w:rFonts w:ascii="微软雅黑" w:eastAsia="微软雅黑" w:hAnsi="微软雅黑" w:cs="微软雅黑" w:hint="eastAsia"/>
                <w:sz w:val="18"/>
              </w:rPr>
              <w:t>仍可流畅播放</w:t>
            </w:r>
          </w:p>
        </w:tc>
      </w:tr>
      <w:tr w:rsidR="00B01594" w14:paraId="37FE84C0" w14:textId="77777777" w:rsidTr="002D779F">
        <w:tc>
          <w:tcPr>
            <w:tcW w:w="1848" w:type="dxa"/>
            <w:vAlign w:val="center"/>
          </w:tcPr>
          <w:p w14:paraId="0520D782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部署复杂度</w:t>
            </w:r>
          </w:p>
        </w:tc>
        <w:tc>
          <w:tcPr>
            <w:tcW w:w="1848" w:type="dxa"/>
            <w:vAlign w:val="center"/>
          </w:tcPr>
          <w:p w14:paraId="3A01703D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低：仅需 RTSP 服务器 + 播放器</w:t>
            </w:r>
          </w:p>
        </w:tc>
        <w:tc>
          <w:tcPr>
            <w:tcW w:w="1848" w:type="dxa"/>
            <w:vAlign w:val="center"/>
          </w:tcPr>
          <w:p w14:paraId="6E3C68AE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中等：需处理 UDP 穿透和丢包恢复</w:t>
            </w:r>
          </w:p>
        </w:tc>
        <w:tc>
          <w:tcPr>
            <w:tcW w:w="1849" w:type="dxa"/>
            <w:vAlign w:val="center"/>
          </w:tcPr>
          <w:p w14:paraId="65ECFB8E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较高：需信令服务器 + STUN/TURN</w:t>
            </w:r>
          </w:p>
        </w:tc>
        <w:tc>
          <w:tcPr>
            <w:tcW w:w="1849" w:type="dxa"/>
            <w:vAlign w:val="center"/>
          </w:tcPr>
          <w:p w14:paraId="30A04534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挑战：初期部署组件多，门槛较高</w:t>
            </w:r>
          </w:p>
        </w:tc>
      </w:tr>
      <w:tr w:rsidR="00B01594" w14:paraId="3C6AAB97" w14:textId="77777777" w:rsidTr="002D779F">
        <w:tc>
          <w:tcPr>
            <w:tcW w:w="1848" w:type="dxa"/>
            <w:vAlign w:val="center"/>
          </w:tcPr>
          <w:p w14:paraId="62F968F5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跨平台支持</w:t>
            </w:r>
          </w:p>
        </w:tc>
        <w:tc>
          <w:tcPr>
            <w:tcW w:w="1848" w:type="dxa"/>
            <w:vAlign w:val="center"/>
          </w:tcPr>
          <w:p w14:paraId="77BACC85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差：需各平台适配专用播放器</w:t>
            </w:r>
          </w:p>
        </w:tc>
        <w:tc>
          <w:tcPr>
            <w:tcW w:w="1848" w:type="dxa"/>
            <w:vAlign w:val="center"/>
          </w:tcPr>
          <w:p w14:paraId="36C4C46D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差：同左，依赖特定播放器</w:t>
            </w:r>
          </w:p>
        </w:tc>
        <w:tc>
          <w:tcPr>
            <w:tcW w:w="1849" w:type="dxa"/>
            <w:vAlign w:val="center"/>
          </w:tcPr>
          <w:p w14:paraId="43F88C73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优秀：浏览器原生支持，移动端可嵌入 WebView/SDK</w:t>
            </w:r>
          </w:p>
        </w:tc>
        <w:tc>
          <w:tcPr>
            <w:tcW w:w="1849" w:type="dxa"/>
            <w:vAlign w:val="center"/>
          </w:tcPr>
          <w:p w14:paraId="2BEEC38D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收益：一次开发，多平台运行</w:t>
            </w:r>
          </w:p>
        </w:tc>
      </w:tr>
      <w:tr w:rsidR="00B01594" w14:paraId="449A867E" w14:textId="77777777" w:rsidTr="002D779F">
        <w:tc>
          <w:tcPr>
            <w:tcW w:w="1848" w:type="dxa"/>
            <w:vAlign w:val="center"/>
          </w:tcPr>
          <w:p w14:paraId="2C404F5E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维护成本</w:t>
            </w:r>
          </w:p>
        </w:tc>
        <w:tc>
          <w:tcPr>
            <w:tcW w:w="1848" w:type="dxa"/>
            <w:vAlign w:val="center"/>
          </w:tcPr>
          <w:p w14:paraId="7D1530CF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客户端维护成本高（多平台适配）</w:t>
            </w:r>
          </w:p>
        </w:tc>
        <w:tc>
          <w:tcPr>
            <w:tcW w:w="1848" w:type="dxa"/>
            <w:vAlign w:val="center"/>
          </w:tcPr>
          <w:p w14:paraId="134EC3A1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需自行处理丢包和抖动问题</w:t>
            </w:r>
          </w:p>
        </w:tc>
        <w:tc>
          <w:tcPr>
            <w:tcW w:w="1849" w:type="dxa"/>
            <w:vAlign w:val="center"/>
          </w:tcPr>
          <w:p w14:paraId="551B7E91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客户端维护简单（浏览器自动更新），但需维护信令和 TURN 服务</w:t>
            </w:r>
          </w:p>
        </w:tc>
        <w:tc>
          <w:tcPr>
            <w:tcW w:w="1849" w:type="dxa"/>
            <w:vAlign w:val="center"/>
          </w:tcPr>
          <w:p w14:paraId="4ED61E08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收益：客户端维护低；挑战：服务端运维增加</w:t>
            </w:r>
          </w:p>
        </w:tc>
      </w:tr>
      <w:tr w:rsidR="00B01594" w14:paraId="6D4528CD" w14:textId="77777777" w:rsidTr="002D779F">
        <w:tc>
          <w:tcPr>
            <w:tcW w:w="1848" w:type="dxa"/>
            <w:vAlign w:val="center"/>
          </w:tcPr>
          <w:p w14:paraId="53DC52DF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安全性</w:t>
            </w:r>
          </w:p>
        </w:tc>
        <w:tc>
          <w:tcPr>
            <w:tcW w:w="1848" w:type="dxa"/>
            <w:vAlign w:val="center"/>
          </w:tcPr>
          <w:p w14:paraId="0080796C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可叠加 TLS，但配置复杂</w:t>
            </w:r>
          </w:p>
        </w:tc>
        <w:tc>
          <w:tcPr>
            <w:tcW w:w="1848" w:type="dxa"/>
            <w:vAlign w:val="center"/>
          </w:tcPr>
          <w:p w14:paraId="7A27648E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媒体默认不加密</w:t>
            </w:r>
          </w:p>
        </w:tc>
        <w:tc>
          <w:tcPr>
            <w:tcW w:w="1849" w:type="dxa"/>
            <w:vAlign w:val="center"/>
          </w:tcPr>
          <w:p w14:paraId="3421F6DA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内置 SRTP + DTLS，安全开箱即用</w:t>
            </w:r>
          </w:p>
        </w:tc>
        <w:tc>
          <w:tcPr>
            <w:tcW w:w="1849" w:type="dxa"/>
            <w:vAlign w:val="center"/>
          </w:tcPr>
          <w:p w14:paraId="424B9DFE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收益：原生媒体加密，保障数据隐私</w:t>
            </w:r>
          </w:p>
        </w:tc>
      </w:tr>
      <w:tr w:rsidR="00B01594" w14:paraId="432E8836" w14:textId="77777777" w:rsidTr="002D779F">
        <w:tc>
          <w:tcPr>
            <w:tcW w:w="1848" w:type="dxa"/>
            <w:vAlign w:val="center"/>
          </w:tcPr>
          <w:p w14:paraId="4238FDEA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NAT 穿透</w:t>
            </w:r>
          </w:p>
        </w:tc>
        <w:tc>
          <w:tcPr>
            <w:tcW w:w="1848" w:type="dxa"/>
            <w:vAlign w:val="center"/>
          </w:tcPr>
          <w:p w14:paraId="1F460592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TCP 有一定穿透性</w:t>
            </w:r>
          </w:p>
        </w:tc>
        <w:tc>
          <w:tcPr>
            <w:tcW w:w="1848" w:type="dxa"/>
            <w:vAlign w:val="center"/>
          </w:tcPr>
          <w:p w14:paraId="3E476353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UDP 穿透困难，需 STUN/TURN</w:t>
            </w:r>
          </w:p>
        </w:tc>
        <w:tc>
          <w:tcPr>
            <w:tcW w:w="1849" w:type="dxa"/>
            <w:vAlign w:val="center"/>
          </w:tcPr>
          <w:p w14:paraId="5730107C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内置 ICE 框架，穿透成功率高</w:t>
            </w:r>
          </w:p>
        </w:tc>
        <w:tc>
          <w:tcPr>
            <w:tcW w:w="1849" w:type="dxa"/>
            <w:vAlign w:val="center"/>
          </w:tcPr>
          <w:p w14:paraId="5EC9BFB2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收益：成熟的 NAT 穿透方案</w:t>
            </w:r>
          </w:p>
        </w:tc>
      </w:tr>
    </w:tbl>
    <w:p w14:paraId="1707BC82" w14:textId="77777777" w:rsidR="00B01594" w:rsidRDefault="00B01594" w:rsidP="00E905D5"/>
    <w:p w14:paraId="03C7BA0F" w14:textId="77777777" w:rsidR="00B01594" w:rsidRDefault="00000000" w:rsidP="00E905D5">
      <w:r>
        <w:rPr>
          <w:rFonts w:hint="eastAsia"/>
        </w:rPr>
        <w:br w:type="page"/>
      </w:r>
    </w:p>
    <w:p w14:paraId="6701A308" w14:textId="77777777" w:rsidR="00B01594" w:rsidRDefault="00000000" w:rsidP="00E905D5">
      <w:pPr>
        <w:pStyle w:val="1"/>
        <w:rPr>
          <w:rFonts w:ascii="微软雅黑" w:eastAsia="微软雅黑" w:hAnsi="微软雅黑" w:cs="微软雅黑"/>
          <w:color w:val="000000"/>
          <w:sz w:val="36"/>
        </w:rPr>
      </w:pPr>
      <w:r>
        <w:rPr>
          <w:rFonts w:ascii="微软雅黑" w:eastAsia="微软雅黑" w:hAnsi="微软雅黑" w:cs="微软雅黑" w:hint="eastAsia"/>
          <w:color w:val="000000"/>
          <w:sz w:val="36"/>
        </w:rPr>
        <w:lastRenderedPageBreak/>
        <w:t>8. 技术可行性评估</w:t>
      </w:r>
    </w:p>
    <w:p w14:paraId="5A74506D" w14:textId="14554F16" w:rsidR="00B01594" w:rsidRDefault="00000000" w:rsidP="00E905D5">
      <w:pPr>
        <w:pStyle w:val="2"/>
        <w:rPr>
          <w:rFonts w:ascii="微软雅黑" w:eastAsia="微软雅黑" w:hAnsi="微软雅黑" w:cs="微软雅黑"/>
          <w:color w:val="000000"/>
          <w:sz w:val="28"/>
        </w:rPr>
      </w:pPr>
      <w:r>
        <w:rPr>
          <w:rFonts w:ascii="微软雅黑" w:eastAsia="微软雅黑" w:hAnsi="微软雅黑" w:cs="微软雅黑" w:hint="eastAsia"/>
          <w:color w:val="000000"/>
          <w:sz w:val="28"/>
        </w:rPr>
        <w:t xml:space="preserve">8.1 </w:t>
      </w:r>
      <w:r w:rsidR="00643C6D">
        <w:rPr>
          <w:rFonts w:ascii="微软雅黑" w:eastAsia="微软雅黑" w:hAnsi="微软雅黑" w:cs="微软雅黑"/>
          <w:color w:val="000000"/>
          <w:sz w:val="28"/>
        </w:rPr>
        <w:t>“</w:t>
      </w:r>
      <w:r w:rsidR="008764A2">
        <w:rPr>
          <w:rFonts w:ascii="微软雅黑" w:eastAsia="微软雅黑" w:hAnsi="微软雅黑" w:cs="微软雅黑" w:hint="eastAsia"/>
          <w:color w:val="000000"/>
          <w:sz w:val="28"/>
        </w:rPr>
        <w:t>概念</w:t>
      </w:r>
      <w:r>
        <w:rPr>
          <w:rFonts w:ascii="微软雅黑" w:eastAsia="微软雅黑" w:hAnsi="微软雅黑" w:cs="微软雅黑" w:hint="eastAsia"/>
          <w:color w:val="000000"/>
          <w:sz w:val="28"/>
        </w:rPr>
        <w:t>验证</w:t>
      </w:r>
      <w:r w:rsidR="00643C6D">
        <w:rPr>
          <w:rFonts w:ascii="微软雅黑" w:eastAsia="微软雅黑" w:hAnsi="微软雅黑" w:cs="微软雅黑"/>
          <w:color w:val="000000"/>
          <w:sz w:val="28"/>
        </w:rPr>
        <w:t>”</w:t>
      </w:r>
      <w:r w:rsidR="00AF13B4">
        <w:rPr>
          <w:rFonts w:ascii="微软雅黑" w:eastAsia="微软雅黑" w:hAnsi="微软雅黑" w:cs="微软雅黑" w:hint="eastAsia"/>
          <w:color w:val="000000"/>
          <w:sz w:val="28"/>
        </w:rPr>
        <w:t>验证</w:t>
      </w:r>
      <w:r>
        <w:rPr>
          <w:rFonts w:ascii="微软雅黑" w:eastAsia="微软雅黑" w:hAnsi="微软雅黑" w:cs="微软雅黑" w:hint="eastAsia"/>
          <w:color w:val="000000"/>
          <w:sz w:val="28"/>
        </w:rPr>
        <w:t>结果</w:t>
      </w:r>
    </w:p>
    <w:p w14:paraId="267DE90B" w14:textId="70DE4012" w:rsidR="00B01594" w:rsidRDefault="00000000" w:rsidP="00E905D5">
      <w:pPr>
        <w:rPr>
          <w:rFonts w:ascii="微软雅黑" w:eastAsia="微软雅黑" w:hAnsi="微软雅黑" w:cs="微软雅黑"/>
          <w:color w:val="000000"/>
          <w:sz w:val="22"/>
        </w:rPr>
      </w:pPr>
      <w:r>
        <w:rPr>
          <w:rFonts w:ascii="微软雅黑" w:eastAsia="微软雅黑" w:hAnsi="微软雅黑" w:cs="微软雅黑" w:hint="eastAsia"/>
          <w:color w:val="000000"/>
          <w:sz w:val="22"/>
        </w:rPr>
        <w:t>一阶段</w:t>
      </w:r>
      <w:r w:rsidR="008764A2" w:rsidRPr="00C46CE0">
        <w:rPr>
          <w:rFonts w:ascii="微软雅黑" w:eastAsia="微软雅黑" w:hAnsi="微软雅黑" w:cs="微软雅黑"/>
          <w:color w:val="000000"/>
          <w:sz w:val="22"/>
        </w:rPr>
        <w:t>概念验证</w:t>
      </w:r>
      <w:r>
        <w:rPr>
          <w:rFonts w:ascii="微软雅黑" w:eastAsia="微软雅黑" w:hAnsi="微软雅黑" w:cs="微软雅黑" w:hint="eastAsia"/>
          <w:color w:val="000000"/>
          <w:sz w:val="22"/>
        </w:rPr>
        <w:t>已在局域网环境下完成基础可行性验证，结果如下：</w:t>
      </w:r>
    </w:p>
    <w:tbl>
      <w:tblPr>
        <w:tblStyle w:val="a4"/>
        <w:tblW w:w="5000" w:type="pct"/>
        <w:tblLayout w:type="fixed"/>
        <w:tblLook w:val="04A0" w:firstRow="1" w:lastRow="0" w:firstColumn="1" w:lastColumn="0" w:noHBand="0" w:noVBand="1"/>
      </w:tblPr>
      <w:tblGrid>
        <w:gridCol w:w="4621"/>
        <w:gridCol w:w="4621"/>
      </w:tblGrid>
      <w:tr w:rsidR="00B01594" w14:paraId="285B8F20" w14:textId="77777777">
        <w:tc>
          <w:tcPr>
            <w:tcW w:w="4621" w:type="dxa"/>
            <w:shd w:val="clear" w:color="auto" w:fill="0070C0"/>
          </w:tcPr>
          <w:p w14:paraId="3241413E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验证项目</w:t>
            </w:r>
          </w:p>
        </w:tc>
        <w:tc>
          <w:tcPr>
            <w:tcW w:w="4621" w:type="dxa"/>
            <w:shd w:val="clear" w:color="auto" w:fill="0070C0"/>
          </w:tcPr>
          <w:p w14:paraId="582965AA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结果</w:t>
            </w:r>
          </w:p>
        </w:tc>
      </w:tr>
      <w:tr w:rsidR="00B01594" w14:paraId="7CD7134E" w14:textId="77777777">
        <w:tc>
          <w:tcPr>
            <w:tcW w:w="4621" w:type="dxa"/>
          </w:tcPr>
          <w:p w14:paraId="24A6F739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color w:val="000000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</w:rPr>
              <w:t>推流端技术栈</w:t>
            </w:r>
          </w:p>
        </w:tc>
        <w:tc>
          <w:tcPr>
            <w:tcW w:w="4621" w:type="dxa"/>
          </w:tcPr>
          <w:p w14:paraId="238DB517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color w:val="000000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</w:rPr>
              <w:t>Python aiortc 库（WebRTC Python 实现）</w:t>
            </w:r>
          </w:p>
        </w:tc>
      </w:tr>
      <w:tr w:rsidR="00B01594" w14:paraId="2A888E4B" w14:textId="77777777">
        <w:tc>
          <w:tcPr>
            <w:tcW w:w="4621" w:type="dxa"/>
          </w:tcPr>
          <w:p w14:paraId="1691E880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color w:val="000000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</w:rPr>
              <w:t>接收端技术栈</w:t>
            </w:r>
          </w:p>
        </w:tc>
        <w:tc>
          <w:tcPr>
            <w:tcW w:w="4621" w:type="dxa"/>
          </w:tcPr>
          <w:p w14:paraId="53203CF3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color w:val="000000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</w:rPr>
              <w:t>基于 Qt WebEngine（内置 WebRTC 支持）</w:t>
            </w:r>
          </w:p>
        </w:tc>
      </w:tr>
      <w:tr w:rsidR="00B01594" w14:paraId="69902966" w14:textId="77777777">
        <w:tc>
          <w:tcPr>
            <w:tcW w:w="4621" w:type="dxa"/>
          </w:tcPr>
          <w:p w14:paraId="36D90F00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color w:val="000000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</w:rPr>
              <w:t>端到端延时</w:t>
            </w:r>
          </w:p>
        </w:tc>
        <w:tc>
          <w:tcPr>
            <w:tcW w:w="4621" w:type="dxa"/>
          </w:tcPr>
          <w:p w14:paraId="08F63E6C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color w:val="000000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</w:rPr>
              <w:t>约 130ms（局域网环境）</w:t>
            </w:r>
          </w:p>
        </w:tc>
      </w:tr>
      <w:tr w:rsidR="00B01594" w14:paraId="57CA889C" w14:textId="77777777">
        <w:tc>
          <w:tcPr>
            <w:tcW w:w="4621" w:type="dxa"/>
          </w:tcPr>
          <w:p w14:paraId="3754A257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color w:val="000000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</w:rPr>
              <w:t>结论</w:t>
            </w:r>
          </w:p>
        </w:tc>
        <w:tc>
          <w:tcPr>
            <w:tcW w:w="4621" w:type="dxa"/>
          </w:tcPr>
          <w:p w14:paraId="1795ABC5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color w:val="000000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</w:rPr>
              <w:t>满足预期目标（&lt; 200ms），基础可行性验证通过</w:t>
            </w:r>
          </w:p>
        </w:tc>
      </w:tr>
    </w:tbl>
    <w:p w14:paraId="74F5241D" w14:textId="77777777" w:rsidR="00B01594" w:rsidRDefault="00B01594" w:rsidP="00E905D5">
      <w:pPr>
        <w:rPr>
          <w:rFonts w:ascii="微软雅黑" w:eastAsia="微软雅黑" w:hAnsi="微软雅黑" w:cs="微软雅黑"/>
          <w:color w:val="000000"/>
          <w:sz w:val="22"/>
        </w:rPr>
      </w:pPr>
    </w:p>
    <w:p w14:paraId="48F78254" w14:textId="77777777" w:rsidR="00B01594" w:rsidRDefault="00000000" w:rsidP="00E905D5">
      <w:pPr>
        <w:pStyle w:val="2"/>
        <w:rPr>
          <w:rFonts w:ascii="微软雅黑" w:eastAsia="微软雅黑" w:hAnsi="微软雅黑" w:cs="微软雅黑"/>
          <w:color w:val="000000"/>
          <w:sz w:val="28"/>
        </w:rPr>
      </w:pPr>
      <w:r>
        <w:rPr>
          <w:rFonts w:ascii="微软雅黑" w:eastAsia="微软雅黑" w:hAnsi="微软雅黑" w:cs="微软雅黑" w:hint="eastAsia"/>
          <w:color w:val="000000"/>
          <w:sz w:val="28"/>
        </w:rPr>
        <w:t>8.2 性能基准测试方案</w:t>
      </w:r>
    </w:p>
    <w:p w14:paraId="666C71CB" w14:textId="0251BF77" w:rsidR="00B01594" w:rsidRDefault="00000000" w:rsidP="00E905D5">
      <w:pPr>
        <w:rPr>
          <w:rFonts w:ascii="微软雅黑" w:eastAsia="微软雅黑" w:hAnsi="微软雅黑" w:cs="微软雅黑"/>
          <w:color w:val="000000"/>
          <w:sz w:val="22"/>
        </w:rPr>
      </w:pPr>
      <w:r>
        <w:rPr>
          <w:rFonts w:ascii="微软雅黑" w:eastAsia="微软雅黑" w:hAnsi="微软雅黑" w:cs="微软雅黑" w:hint="eastAsia"/>
          <w:color w:val="000000"/>
          <w:sz w:val="22"/>
        </w:rPr>
        <w:t>后续阶段需完成以下性能指标的量化测试：</w:t>
      </w:r>
      <w:r w:rsidR="00557564" w:rsidRPr="005D0D88">
        <w:rPr>
          <w:rFonts w:ascii="微软雅黑" w:eastAsia="微软雅黑" w:hAnsi="微软雅黑" w:cs="微软雅黑" w:hint="eastAsia"/>
          <w:b/>
          <w:bCs/>
          <w:color w:val="EE0000"/>
          <w:sz w:val="22"/>
        </w:rPr>
        <w:t>待定？？？？</w:t>
      </w:r>
    </w:p>
    <w:p w14:paraId="48ECB816" w14:textId="77777777" w:rsidR="00B01594" w:rsidRDefault="00000000" w:rsidP="00E905D5">
      <w:pPr>
        <w:pStyle w:val="2"/>
        <w:rPr>
          <w:rFonts w:ascii="微软雅黑" w:eastAsia="微软雅黑" w:hAnsi="微软雅黑" w:cs="微软雅黑"/>
          <w:color w:val="000000"/>
          <w:sz w:val="28"/>
        </w:rPr>
      </w:pPr>
      <w:r>
        <w:rPr>
          <w:rFonts w:ascii="微软雅黑" w:eastAsia="微软雅黑" w:hAnsi="微软雅黑" w:cs="微软雅黑" w:hint="eastAsia"/>
          <w:color w:val="000000"/>
          <w:sz w:val="28"/>
        </w:rPr>
        <w:t>8.3 技术风险评估矩阵</w:t>
      </w:r>
    </w:p>
    <w:tbl>
      <w:tblPr>
        <w:tblStyle w:val="a4"/>
        <w:tblW w:w="5000" w:type="pct"/>
        <w:tblLayout w:type="fixed"/>
        <w:tblLook w:val="04A0" w:firstRow="1" w:lastRow="0" w:firstColumn="1" w:lastColumn="0" w:noHBand="0" w:noVBand="1"/>
      </w:tblPr>
      <w:tblGrid>
        <w:gridCol w:w="1848"/>
        <w:gridCol w:w="1848"/>
        <w:gridCol w:w="1848"/>
        <w:gridCol w:w="1849"/>
        <w:gridCol w:w="1849"/>
      </w:tblGrid>
      <w:tr w:rsidR="00B01594" w14:paraId="28F2856E" w14:textId="77777777">
        <w:tc>
          <w:tcPr>
            <w:tcW w:w="1848" w:type="dxa"/>
            <w:shd w:val="clear" w:color="auto" w:fill="0070C0"/>
          </w:tcPr>
          <w:p w14:paraId="26699C10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风险项</w:t>
            </w:r>
          </w:p>
        </w:tc>
        <w:tc>
          <w:tcPr>
            <w:tcW w:w="1848" w:type="dxa"/>
            <w:shd w:val="clear" w:color="auto" w:fill="0070C0"/>
          </w:tcPr>
          <w:p w14:paraId="6731BA1C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风险等级</w:t>
            </w:r>
          </w:p>
        </w:tc>
        <w:tc>
          <w:tcPr>
            <w:tcW w:w="1848" w:type="dxa"/>
            <w:shd w:val="clear" w:color="auto" w:fill="0070C0"/>
          </w:tcPr>
          <w:p w14:paraId="5E59284F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发生概率</w:t>
            </w:r>
          </w:p>
        </w:tc>
        <w:tc>
          <w:tcPr>
            <w:tcW w:w="1849" w:type="dxa"/>
            <w:shd w:val="clear" w:color="auto" w:fill="0070C0"/>
          </w:tcPr>
          <w:p w14:paraId="318BD133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影响程度</w:t>
            </w:r>
          </w:p>
        </w:tc>
        <w:tc>
          <w:tcPr>
            <w:tcW w:w="1849" w:type="dxa"/>
            <w:shd w:val="clear" w:color="auto" w:fill="0070C0"/>
          </w:tcPr>
          <w:p w14:paraId="0FAD5CD4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应对措施</w:t>
            </w:r>
          </w:p>
        </w:tc>
      </w:tr>
      <w:tr w:rsidR="00B01594" w14:paraId="234D1131" w14:textId="77777777" w:rsidTr="002D779F">
        <w:tc>
          <w:tcPr>
            <w:tcW w:w="1848" w:type="dxa"/>
            <w:vAlign w:val="center"/>
          </w:tcPr>
          <w:p w14:paraId="4F4FB486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libwebrtc 编译与集成复杂</w:t>
            </w:r>
          </w:p>
        </w:tc>
        <w:tc>
          <w:tcPr>
            <w:tcW w:w="1848" w:type="dxa"/>
            <w:vAlign w:val="center"/>
          </w:tcPr>
          <w:p w14:paraId="4D9ADBFF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高</w:t>
            </w:r>
          </w:p>
        </w:tc>
        <w:tc>
          <w:tcPr>
            <w:tcW w:w="1848" w:type="dxa"/>
            <w:vAlign w:val="center"/>
          </w:tcPr>
          <w:p w14:paraId="0A54FC8A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高</w:t>
            </w:r>
          </w:p>
        </w:tc>
        <w:tc>
          <w:tcPr>
            <w:tcW w:w="1849" w:type="dxa"/>
            <w:vAlign w:val="center"/>
          </w:tcPr>
          <w:p w14:paraId="6FFC66A6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中</w:t>
            </w:r>
          </w:p>
        </w:tc>
        <w:tc>
          <w:tcPr>
            <w:tcW w:w="1849" w:type="dxa"/>
            <w:vAlign w:val="center"/>
          </w:tcPr>
          <w:p w14:paraId="13BFE8B3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分阶段推进：先用轻量库（libdatachannel）验证，再切换完整 libwebrtc</w:t>
            </w:r>
          </w:p>
        </w:tc>
      </w:tr>
      <w:tr w:rsidR="00B01594" w14:paraId="75C0DBF6" w14:textId="77777777" w:rsidTr="002D779F">
        <w:tc>
          <w:tcPr>
            <w:tcW w:w="1848" w:type="dxa"/>
            <w:vAlign w:val="center"/>
          </w:tcPr>
          <w:p w14:paraId="4C745680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NAT 穿透失败率</w:t>
            </w:r>
          </w:p>
        </w:tc>
        <w:tc>
          <w:tcPr>
            <w:tcW w:w="1848" w:type="dxa"/>
            <w:vAlign w:val="center"/>
          </w:tcPr>
          <w:p w14:paraId="04B0DC73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中</w:t>
            </w:r>
          </w:p>
        </w:tc>
        <w:tc>
          <w:tcPr>
            <w:tcW w:w="1848" w:type="dxa"/>
            <w:vAlign w:val="center"/>
          </w:tcPr>
          <w:p w14:paraId="32A9B87D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中</w:t>
            </w:r>
          </w:p>
        </w:tc>
        <w:tc>
          <w:tcPr>
            <w:tcW w:w="1849" w:type="dxa"/>
            <w:vAlign w:val="center"/>
          </w:tcPr>
          <w:p w14:paraId="32DB71DC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高</w:t>
            </w:r>
          </w:p>
        </w:tc>
        <w:tc>
          <w:tcPr>
            <w:tcW w:w="1849" w:type="dxa"/>
            <w:vAlign w:val="center"/>
          </w:tcPr>
          <w:p w14:paraId="3A039617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部署 TURN 中继服务器作为兜底方案；优化 ICE 候选策略</w:t>
            </w:r>
          </w:p>
        </w:tc>
      </w:tr>
      <w:tr w:rsidR="00B01594" w14:paraId="7AFAF9F3" w14:textId="77777777" w:rsidTr="002D779F">
        <w:tc>
          <w:tcPr>
            <w:tcW w:w="1848" w:type="dxa"/>
            <w:vAlign w:val="center"/>
          </w:tcPr>
          <w:p w14:paraId="323E087F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弱网场景延迟不达标</w:t>
            </w:r>
          </w:p>
        </w:tc>
        <w:tc>
          <w:tcPr>
            <w:tcW w:w="1848" w:type="dxa"/>
            <w:vAlign w:val="center"/>
          </w:tcPr>
          <w:p w14:paraId="0116369C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中</w:t>
            </w:r>
          </w:p>
        </w:tc>
        <w:tc>
          <w:tcPr>
            <w:tcW w:w="1848" w:type="dxa"/>
            <w:vAlign w:val="center"/>
          </w:tcPr>
          <w:p w14:paraId="74774D27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中</w:t>
            </w:r>
          </w:p>
        </w:tc>
        <w:tc>
          <w:tcPr>
            <w:tcW w:w="1849" w:type="dxa"/>
            <w:vAlign w:val="center"/>
          </w:tcPr>
          <w:p w14:paraId="753EBB24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高</w:t>
            </w:r>
          </w:p>
        </w:tc>
        <w:tc>
          <w:tcPr>
            <w:tcW w:w="1849" w:type="dxa"/>
            <w:vAlign w:val="center"/>
          </w:tcPr>
          <w:p w14:paraId="5FCAB7C3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调优 GCC 参数、FEC 冗余度、Jitter Buffer 策略；必要时定制码率自适应算法</w:t>
            </w:r>
          </w:p>
        </w:tc>
      </w:tr>
      <w:tr w:rsidR="00B01594" w14:paraId="471FA582" w14:textId="77777777" w:rsidTr="002D779F">
        <w:tc>
          <w:tcPr>
            <w:tcW w:w="1848" w:type="dxa"/>
            <w:vAlign w:val="center"/>
          </w:tcPr>
          <w:p w14:paraId="42ABE473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信令服务器稳定性</w:t>
            </w:r>
          </w:p>
        </w:tc>
        <w:tc>
          <w:tcPr>
            <w:tcW w:w="1848" w:type="dxa"/>
            <w:vAlign w:val="center"/>
          </w:tcPr>
          <w:p w14:paraId="6BB07991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中</w:t>
            </w:r>
          </w:p>
        </w:tc>
        <w:tc>
          <w:tcPr>
            <w:tcW w:w="1848" w:type="dxa"/>
            <w:vAlign w:val="center"/>
          </w:tcPr>
          <w:p w14:paraId="64739057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低</w:t>
            </w:r>
          </w:p>
        </w:tc>
        <w:tc>
          <w:tcPr>
            <w:tcW w:w="1849" w:type="dxa"/>
            <w:vAlign w:val="center"/>
          </w:tcPr>
          <w:p w14:paraId="469485CE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高</w:t>
            </w:r>
          </w:p>
        </w:tc>
        <w:tc>
          <w:tcPr>
            <w:tcW w:w="1849" w:type="dxa"/>
            <w:vAlign w:val="center"/>
          </w:tcPr>
          <w:p w14:paraId="09AE2888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采用成熟的 WebSocket 框架；设计心跳重连机制</w:t>
            </w:r>
          </w:p>
        </w:tc>
      </w:tr>
      <w:tr w:rsidR="00B01594" w14:paraId="6EC91600" w14:textId="77777777" w:rsidTr="002D779F">
        <w:tc>
          <w:tcPr>
            <w:tcW w:w="1848" w:type="dxa"/>
            <w:vAlign w:val="center"/>
          </w:tcPr>
          <w:p w14:paraId="4DC2F468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与现有系统集成困难</w:t>
            </w:r>
          </w:p>
        </w:tc>
        <w:tc>
          <w:tcPr>
            <w:tcW w:w="1848" w:type="dxa"/>
            <w:vAlign w:val="center"/>
          </w:tcPr>
          <w:p w14:paraId="5ADFDE1A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中</w:t>
            </w:r>
          </w:p>
        </w:tc>
        <w:tc>
          <w:tcPr>
            <w:tcW w:w="1848" w:type="dxa"/>
            <w:vAlign w:val="center"/>
          </w:tcPr>
          <w:p w14:paraId="42CD4337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中</w:t>
            </w:r>
          </w:p>
        </w:tc>
        <w:tc>
          <w:tcPr>
            <w:tcW w:w="1849" w:type="dxa"/>
            <w:vAlign w:val="center"/>
          </w:tcPr>
          <w:p w14:paraId="16FB6976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中</w:t>
            </w:r>
          </w:p>
        </w:tc>
        <w:tc>
          <w:tcPr>
            <w:tcW w:w="1849" w:type="dxa"/>
            <w:vAlign w:val="center"/>
          </w:tcPr>
          <w:p w14:paraId="332126E5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设计清晰的抽象层接口；保留 RTSP 回退能力</w:t>
            </w:r>
          </w:p>
        </w:tc>
      </w:tr>
      <w:tr w:rsidR="00B01594" w14:paraId="66B70987" w14:textId="77777777" w:rsidTr="002D779F">
        <w:tc>
          <w:tcPr>
            <w:tcW w:w="1848" w:type="dxa"/>
            <w:vAlign w:val="center"/>
          </w:tcPr>
          <w:p w14:paraId="21F3F043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lastRenderedPageBreak/>
              <w:t>团队 WebRTC 技术储备不足</w:t>
            </w:r>
          </w:p>
        </w:tc>
        <w:tc>
          <w:tcPr>
            <w:tcW w:w="1848" w:type="dxa"/>
            <w:vAlign w:val="center"/>
          </w:tcPr>
          <w:p w14:paraId="494C8777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中</w:t>
            </w:r>
          </w:p>
        </w:tc>
        <w:tc>
          <w:tcPr>
            <w:tcW w:w="1848" w:type="dxa"/>
            <w:vAlign w:val="center"/>
          </w:tcPr>
          <w:p w14:paraId="2B02B473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高</w:t>
            </w:r>
          </w:p>
        </w:tc>
        <w:tc>
          <w:tcPr>
            <w:tcW w:w="1849" w:type="dxa"/>
            <w:vAlign w:val="center"/>
          </w:tcPr>
          <w:p w14:paraId="115ABBAD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中</w:t>
            </w:r>
          </w:p>
        </w:tc>
        <w:tc>
          <w:tcPr>
            <w:tcW w:w="1849" w:type="dxa"/>
            <w:vAlign w:val="center"/>
          </w:tcPr>
          <w:p w14:paraId="10B03ABF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安排专项技术培训；参考开源项目和官方文档；预留学习缓冲期</w:t>
            </w:r>
          </w:p>
        </w:tc>
      </w:tr>
    </w:tbl>
    <w:p w14:paraId="4C9F74BA" w14:textId="77777777" w:rsidR="00B01594" w:rsidRDefault="00B01594" w:rsidP="00E905D5"/>
    <w:p w14:paraId="144C0CAE" w14:textId="77777777" w:rsidR="00B01594" w:rsidRDefault="00000000" w:rsidP="00E905D5">
      <w:pPr>
        <w:pStyle w:val="2"/>
        <w:rPr>
          <w:rFonts w:ascii="微软雅黑" w:eastAsia="微软雅黑" w:hAnsi="微软雅黑" w:cs="微软雅黑"/>
          <w:color w:val="000000"/>
          <w:sz w:val="28"/>
        </w:rPr>
      </w:pPr>
      <w:r>
        <w:rPr>
          <w:rFonts w:ascii="微软雅黑" w:eastAsia="微软雅黑" w:hAnsi="微软雅黑" w:cs="微软雅黑" w:hint="eastAsia"/>
          <w:color w:val="000000"/>
          <w:sz w:val="28"/>
        </w:rPr>
        <w:t>8.4 技术依赖与环境要求</w:t>
      </w:r>
    </w:p>
    <w:p w14:paraId="5CFE1A31" w14:textId="77777777" w:rsidR="00B01594" w:rsidRDefault="00000000" w:rsidP="002D779F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>
        <w:rPr>
          <w:rFonts w:ascii="微软雅黑" w:eastAsia="微软雅黑" w:hAnsi="微软雅黑" w:cs="微软雅黑" w:hint="eastAsia"/>
          <w:color w:val="000000"/>
          <w:sz w:val="22"/>
        </w:rPr>
        <w:t>操作系统：Windows 10/11（终端侧），Linux（服务端）</w:t>
      </w:r>
    </w:p>
    <w:p w14:paraId="5008C394" w14:textId="77777777" w:rsidR="00B01594" w:rsidRDefault="00000000" w:rsidP="002D779F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>
        <w:rPr>
          <w:rFonts w:ascii="微软雅黑" w:eastAsia="微软雅黑" w:hAnsi="微软雅黑" w:cs="微软雅黑" w:hint="eastAsia"/>
          <w:color w:val="000000"/>
          <w:sz w:val="22"/>
        </w:rPr>
        <w:t>编译工具链：Visual Studio 2019+, CMake 3.16+, GN/Ninja（libwebrtc 编译）</w:t>
      </w:r>
    </w:p>
    <w:p w14:paraId="10D4DC5C" w14:textId="77777777" w:rsidR="00B01594" w:rsidRDefault="00000000" w:rsidP="002D779F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>
        <w:rPr>
          <w:rFonts w:ascii="微软雅黑" w:eastAsia="微软雅黑" w:hAnsi="微软雅黑" w:cs="微软雅黑" w:hint="eastAsia"/>
          <w:color w:val="000000"/>
          <w:sz w:val="22"/>
        </w:rPr>
        <w:t>核心依赖库：libwebrtc / libdatachannel, OpenSSL, FFmpeg（编解码）</w:t>
      </w:r>
    </w:p>
    <w:p w14:paraId="107E8A31" w14:textId="77777777" w:rsidR="00B01594" w:rsidRDefault="00000000" w:rsidP="002D779F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>
        <w:rPr>
          <w:rFonts w:ascii="微软雅黑" w:eastAsia="微软雅黑" w:hAnsi="微软雅黑" w:cs="微软雅黑" w:hint="eastAsia"/>
          <w:color w:val="000000"/>
          <w:sz w:val="22"/>
        </w:rPr>
        <w:t>信令协议：WebSocket（推荐）或自定义 TCP 信令</w:t>
      </w:r>
    </w:p>
    <w:p w14:paraId="47F0D55E" w14:textId="77777777" w:rsidR="00B01594" w:rsidRDefault="00000000" w:rsidP="002D779F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>
        <w:rPr>
          <w:rFonts w:ascii="微软雅黑" w:eastAsia="微软雅黑" w:hAnsi="微软雅黑" w:cs="微软雅黑" w:hint="eastAsia"/>
          <w:color w:val="000000"/>
          <w:sz w:val="22"/>
        </w:rPr>
        <w:t>辅助服务：STUN 服务器（可用公共服务）、TURN 服务器（需自建或采购）</w:t>
      </w:r>
    </w:p>
    <w:p w14:paraId="0D14E44B" w14:textId="77777777" w:rsidR="00B01594" w:rsidRDefault="00000000" w:rsidP="00E905D5">
      <w:pPr>
        <w:rPr>
          <w:rFonts w:ascii="微软雅黑" w:eastAsia="微软雅黑" w:hAnsi="微软雅黑" w:cs="微软雅黑"/>
          <w:color w:val="000000"/>
          <w:sz w:val="22"/>
        </w:rPr>
      </w:pPr>
      <w:r>
        <w:rPr>
          <w:rFonts w:ascii="微软雅黑" w:eastAsia="微软雅黑" w:hAnsi="微软雅黑" w:cs="微软雅黑" w:hint="eastAsia"/>
          <w:color w:val="000000"/>
          <w:sz w:val="22"/>
        </w:rPr>
        <w:br w:type="page"/>
      </w:r>
    </w:p>
    <w:p w14:paraId="14777309" w14:textId="77777777" w:rsidR="00B01594" w:rsidRDefault="00000000" w:rsidP="00E905D5">
      <w:pPr>
        <w:pStyle w:val="1"/>
        <w:rPr>
          <w:rFonts w:ascii="微软雅黑" w:eastAsia="微软雅黑" w:hAnsi="微软雅黑" w:cs="微软雅黑"/>
          <w:color w:val="000000"/>
          <w:sz w:val="36"/>
        </w:rPr>
      </w:pPr>
      <w:r>
        <w:rPr>
          <w:rFonts w:ascii="微软雅黑" w:eastAsia="微软雅黑" w:hAnsi="微软雅黑" w:cs="微软雅黑" w:hint="eastAsia"/>
          <w:color w:val="000000"/>
          <w:sz w:val="36"/>
        </w:rPr>
        <w:lastRenderedPageBreak/>
        <w:t>9. 实施方案与阶段规划</w:t>
      </w:r>
    </w:p>
    <w:p w14:paraId="4858CB01" w14:textId="77777777" w:rsidR="00B01594" w:rsidRDefault="00000000" w:rsidP="00E905D5">
      <w:pPr>
        <w:pStyle w:val="2"/>
        <w:rPr>
          <w:rFonts w:ascii="微软雅黑" w:eastAsia="微软雅黑" w:hAnsi="微软雅黑" w:cs="微软雅黑"/>
          <w:color w:val="000000"/>
          <w:sz w:val="28"/>
        </w:rPr>
      </w:pPr>
      <w:r>
        <w:rPr>
          <w:rFonts w:ascii="微软雅黑" w:eastAsia="微软雅黑" w:hAnsi="微软雅黑" w:cs="微软雅黑" w:hint="eastAsia"/>
          <w:color w:val="000000"/>
          <w:sz w:val="28"/>
        </w:rPr>
        <w:t>9.1 技术路线选择</w:t>
      </w:r>
    </w:p>
    <w:tbl>
      <w:tblPr>
        <w:tblStyle w:val="a4"/>
        <w:tblW w:w="5000" w:type="pct"/>
        <w:tblLayout w:type="fixed"/>
        <w:tblLook w:val="04A0" w:firstRow="1" w:lastRow="0" w:firstColumn="1" w:lastColumn="0" w:noHBand="0" w:noVBand="1"/>
      </w:tblPr>
      <w:tblGrid>
        <w:gridCol w:w="1848"/>
        <w:gridCol w:w="1848"/>
        <w:gridCol w:w="1848"/>
        <w:gridCol w:w="1849"/>
        <w:gridCol w:w="1849"/>
      </w:tblGrid>
      <w:tr w:rsidR="00B01594" w14:paraId="4020256A" w14:textId="77777777">
        <w:tc>
          <w:tcPr>
            <w:tcW w:w="1848" w:type="dxa"/>
            <w:shd w:val="clear" w:color="auto" w:fill="0070C0"/>
          </w:tcPr>
          <w:p w14:paraId="1973506E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方案</w:t>
            </w:r>
          </w:p>
        </w:tc>
        <w:tc>
          <w:tcPr>
            <w:tcW w:w="1848" w:type="dxa"/>
            <w:shd w:val="clear" w:color="auto" w:fill="0070C0"/>
          </w:tcPr>
          <w:p w14:paraId="6EFD1781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优势</w:t>
            </w:r>
          </w:p>
        </w:tc>
        <w:tc>
          <w:tcPr>
            <w:tcW w:w="1848" w:type="dxa"/>
            <w:shd w:val="clear" w:color="auto" w:fill="0070C0"/>
          </w:tcPr>
          <w:p w14:paraId="5644DAD5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劣势</w:t>
            </w:r>
          </w:p>
        </w:tc>
        <w:tc>
          <w:tcPr>
            <w:tcW w:w="1849" w:type="dxa"/>
            <w:shd w:val="clear" w:color="auto" w:fill="0070C0"/>
          </w:tcPr>
          <w:p w14:paraId="21B0E4F3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成本</w:t>
            </w:r>
          </w:p>
        </w:tc>
        <w:tc>
          <w:tcPr>
            <w:tcW w:w="1849" w:type="dxa"/>
            <w:shd w:val="clear" w:color="auto" w:fill="0070C0"/>
          </w:tcPr>
          <w:p w14:paraId="69013E0A" w14:textId="77777777" w:rsidR="00B01594" w:rsidRDefault="00000000" w:rsidP="002D779F">
            <w:pPr>
              <w:jc w:val="center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推荐度</w:t>
            </w:r>
          </w:p>
        </w:tc>
      </w:tr>
      <w:tr w:rsidR="00B01594" w14:paraId="62578AE9" w14:textId="77777777" w:rsidTr="002D779F">
        <w:tc>
          <w:tcPr>
            <w:tcW w:w="1848" w:type="dxa"/>
            <w:vAlign w:val="center"/>
          </w:tcPr>
          <w:p w14:paraId="6873067F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当虹科技（商业）</w:t>
            </w:r>
          </w:p>
        </w:tc>
        <w:tc>
          <w:tcPr>
            <w:tcW w:w="1848" w:type="dxa"/>
            <w:vAlign w:val="center"/>
          </w:tcPr>
          <w:p w14:paraId="6729034E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功能成熟，开箱即用</w:t>
            </w:r>
          </w:p>
        </w:tc>
        <w:tc>
          <w:tcPr>
            <w:tcW w:w="1848" w:type="dxa"/>
            <w:vAlign w:val="center"/>
          </w:tcPr>
          <w:p w14:paraId="17D75B57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vendor lock-in；问题排查困难；持续收费</w:t>
            </w:r>
          </w:p>
        </w:tc>
        <w:tc>
          <w:tcPr>
            <w:tcW w:w="1849" w:type="dxa"/>
            <w:vAlign w:val="center"/>
          </w:tcPr>
          <w:p w14:paraId="2F3A1363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高（授权费 + 年费）</w:t>
            </w:r>
          </w:p>
        </w:tc>
        <w:tc>
          <w:tcPr>
            <w:tcW w:w="1849" w:type="dxa"/>
            <w:vAlign w:val="center"/>
          </w:tcPr>
          <w:p w14:paraId="3C6950CF" w14:textId="3F044E90" w:rsidR="00B01594" w:rsidRDefault="00BF337D" w:rsidP="002D779F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待决策</w:t>
            </w:r>
          </w:p>
        </w:tc>
      </w:tr>
      <w:tr w:rsidR="00B01594" w14:paraId="511FA8AB" w14:textId="77777777" w:rsidTr="002D779F">
        <w:tc>
          <w:tcPr>
            <w:tcW w:w="1848" w:type="dxa"/>
            <w:vAlign w:val="center"/>
          </w:tcPr>
          <w:p w14:paraId="08C3090F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腾讯云（商业）</w:t>
            </w:r>
          </w:p>
        </w:tc>
        <w:tc>
          <w:tcPr>
            <w:tcW w:w="1848" w:type="dxa"/>
            <w:vAlign w:val="center"/>
          </w:tcPr>
          <w:p w14:paraId="51094604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功能成熟，开箱即用</w:t>
            </w:r>
          </w:p>
        </w:tc>
        <w:tc>
          <w:tcPr>
            <w:tcW w:w="1848" w:type="dxa"/>
            <w:vAlign w:val="center"/>
          </w:tcPr>
          <w:p w14:paraId="2064E086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vendor lock-in；问题排查困难；持续收费</w:t>
            </w:r>
          </w:p>
        </w:tc>
        <w:tc>
          <w:tcPr>
            <w:tcW w:w="1849" w:type="dxa"/>
            <w:vAlign w:val="center"/>
          </w:tcPr>
          <w:p w14:paraId="07FD9C22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高（按量计费）</w:t>
            </w:r>
          </w:p>
        </w:tc>
        <w:tc>
          <w:tcPr>
            <w:tcW w:w="1849" w:type="dxa"/>
            <w:vAlign w:val="center"/>
          </w:tcPr>
          <w:p w14:paraId="6CBB5350" w14:textId="7C5D5108" w:rsidR="00B01594" w:rsidRDefault="00646ED5" w:rsidP="002D779F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待决策</w:t>
            </w:r>
          </w:p>
        </w:tc>
      </w:tr>
      <w:tr w:rsidR="00B01594" w14:paraId="0179B7DC" w14:textId="77777777" w:rsidTr="002D779F">
        <w:tc>
          <w:tcPr>
            <w:tcW w:w="1848" w:type="dxa"/>
            <w:vAlign w:val="center"/>
          </w:tcPr>
          <w:p w14:paraId="2A5AEFF0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自研基于 libwebrtc</w:t>
            </w:r>
          </w:p>
        </w:tc>
        <w:tc>
          <w:tcPr>
            <w:tcW w:w="1848" w:type="dxa"/>
            <w:vAlign w:val="center"/>
          </w:tcPr>
          <w:p w14:paraId="4E5F6A5D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自主可控；无授权费；深度定制</w:t>
            </w:r>
          </w:p>
        </w:tc>
        <w:tc>
          <w:tcPr>
            <w:tcW w:w="1848" w:type="dxa"/>
            <w:vAlign w:val="center"/>
          </w:tcPr>
          <w:p w14:paraId="0878D923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研发投入较大；集成复杂度高</w:t>
            </w:r>
          </w:p>
        </w:tc>
        <w:tc>
          <w:tcPr>
            <w:tcW w:w="1849" w:type="dxa"/>
            <w:vAlign w:val="center"/>
          </w:tcPr>
          <w:p w14:paraId="2E41BA2E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中（人力投入）</w:t>
            </w:r>
          </w:p>
        </w:tc>
        <w:tc>
          <w:tcPr>
            <w:tcW w:w="1849" w:type="dxa"/>
            <w:vAlign w:val="center"/>
          </w:tcPr>
          <w:p w14:paraId="5604CE45" w14:textId="62360F84" w:rsidR="00B01594" w:rsidRDefault="00F8564F" w:rsidP="002D779F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待决策</w:t>
            </w:r>
          </w:p>
        </w:tc>
      </w:tr>
    </w:tbl>
    <w:p w14:paraId="10CC376B" w14:textId="77777777" w:rsidR="00B01594" w:rsidRDefault="00B01594" w:rsidP="00E905D5"/>
    <w:p w14:paraId="53483282" w14:textId="77777777" w:rsidR="00B01594" w:rsidRDefault="00000000" w:rsidP="00E905D5">
      <w:pPr>
        <w:rPr>
          <w:rFonts w:ascii="微软雅黑" w:eastAsia="微软雅黑" w:hAnsi="微软雅黑" w:cs="微软雅黑"/>
          <w:color w:val="000000"/>
          <w:sz w:val="22"/>
        </w:rPr>
      </w:pPr>
      <w:r>
        <w:rPr>
          <w:rFonts w:ascii="微软雅黑" w:eastAsia="微软雅黑" w:hAnsi="微软雅黑" w:cs="微软雅黑" w:hint="eastAsia"/>
          <w:color w:val="000000"/>
          <w:sz w:val="22"/>
        </w:rPr>
        <w:t>推荐理由：自研方案虽然初始研发投入较大，但长期来看具备自主可控、无授权费用、可深度定制等优势。通过分阶段渐进式推进（先轻量库验证，再完整库集成），可有效控制技术风险。</w:t>
      </w:r>
    </w:p>
    <w:p w14:paraId="558CA54B" w14:textId="77777777" w:rsidR="00B01594" w:rsidRDefault="00000000" w:rsidP="00E905D5">
      <w:pPr>
        <w:pStyle w:val="2"/>
        <w:rPr>
          <w:rFonts w:ascii="微软雅黑" w:eastAsia="微软雅黑" w:hAnsi="微软雅黑" w:cs="微软雅黑"/>
          <w:color w:val="000000"/>
          <w:sz w:val="28"/>
        </w:rPr>
      </w:pPr>
      <w:r>
        <w:rPr>
          <w:rFonts w:ascii="微软雅黑" w:eastAsia="微软雅黑" w:hAnsi="微软雅黑" w:cs="微软雅黑" w:hint="eastAsia"/>
          <w:color w:val="000000"/>
          <w:sz w:val="28"/>
        </w:rPr>
        <w:t>9.2 分阶段实施计划</w:t>
      </w:r>
    </w:p>
    <w:p w14:paraId="0361BA85" w14:textId="77777777" w:rsidR="00B01594" w:rsidRDefault="00000000" w:rsidP="00E905D5">
      <w:pPr>
        <w:pStyle w:val="3"/>
        <w:rPr>
          <w:rFonts w:ascii="微软雅黑" w:eastAsia="微软雅黑" w:hAnsi="微软雅黑" w:cs="微软雅黑"/>
          <w:color w:val="000000"/>
          <w:sz w:val="24"/>
        </w:rPr>
      </w:pPr>
      <w:r>
        <w:rPr>
          <w:rFonts w:ascii="微软雅黑" w:eastAsia="微软雅黑" w:hAnsi="微软雅黑" w:cs="微软雅黑" w:hint="eastAsia"/>
          <w:color w:val="000000"/>
          <w:sz w:val="24"/>
        </w:rPr>
        <w:t>阶段一：基础可行性验证（已完成）</w:t>
      </w:r>
    </w:p>
    <w:tbl>
      <w:tblPr>
        <w:tblStyle w:val="a4"/>
        <w:tblW w:w="5000" w:type="pct"/>
        <w:tblLayout w:type="fixed"/>
        <w:tblLook w:val="04A0" w:firstRow="1" w:lastRow="0" w:firstColumn="1" w:lastColumn="0" w:noHBand="0" w:noVBand="1"/>
      </w:tblPr>
      <w:tblGrid>
        <w:gridCol w:w="4621"/>
        <w:gridCol w:w="4621"/>
      </w:tblGrid>
      <w:tr w:rsidR="00B01594" w14:paraId="00529EE7" w14:textId="77777777" w:rsidTr="00CF2B79">
        <w:tc>
          <w:tcPr>
            <w:tcW w:w="4621" w:type="dxa"/>
            <w:shd w:val="clear" w:color="auto" w:fill="0070C0"/>
            <w:vAlign w:val="center"/>
          </w:tcPr>
          <w:p w14:paraId="037B21FB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项目</w:t>
            </w:r>
          </w:p>
        </w:tc>
        <w:tc>
          <w:tcPr>
            <w:tcW w:w="4621" w:type="dxa"/>
            <w:shd w:val="clear" w:color="auto" w:fill="0070C0"/>
            <w:vAlign w:val="center"/>
          </w:tcPr>
          <w:p w14:paraId="5AF44D86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内容</w:t>
            </w:r>
          </w:p>
        </w:tc>
      </w:tr>
      <w:tr w:rsidR="00B01594" w14:paraId="7F3D8033" w14:textId="77777777" w:rsidTr="00CF2B79">
        <w:tc>
          <w:tcPr>
            <w:tcW w:w="4621" w:type="dxa"/>
            <w:vAlign w:val="center"/>
          </w:tcPr>
          <w:p w14:paraId="0F388CB1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目标</w:t>
            </w:r>
          </w:p>
        </w:tc>
        <w:tc>
          <w:tcPr>
            <w:tcW w:w="4621" w:type="dxa"/>
            <w:vAlign w:val="center"/>
          </w:tcPr>
          <w:p w14:paraId="76C1EFB8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局域网环境下验证 WebRTC 取流基础可行性</w:t>
            </w:r>
          </w:p>
        </w:tc>
      </w:tr>
      <w:tr w:rsidR="00B01594" w14:paraId="2688CF52" w14:textId="77777777" w:rsidTr="00CF2B79">
        <w:tc>
          <w:tcPr>
            <w:tcW w:w="4621" w:type="dxa"/>
            <w:vAlign w:val="center"/>
          </w:tcPr>
          <w:p w14:paraId="4B1247E6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技术方案</w:t>
            </w:r>
          </w:p>
        </w:tc>
        <w:tc>
          <w:tcPr>
            <w:tcW w:w="4621" w:type="dxa"/>
            <w:vAlign w:val="center"/>
          </w:tcPr>
          <w:p w14:paraId="036BFBE9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推流端：Python aiortc；接收端：Qt WebEngine（内置 WebRTC）</w:t>
            </w:r>
          </w:p>
        </w:tc>
      </w:tr>
      <w:tr w:rsidR="00B01594" w14:paraId="22DA21F2" w14:textId="77777777" w:rsidTr="00CF2B79">
        <w:tc>
          <w:tcPr>
            <w:tcW w:w="4621" w:type="dxa"/>
            <w:vAlign w:val="center"/>
          </w:tcPr>
          <w:p w14:paraId="7CCC961A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验证结果</w:t>
            </w:r>
          </w:p>
        </w:tc>
        <w:tc>
          <w:tcPr>
            <w:tcW w:w="4621" w:type="dxa"/>
            <w:vAlign w:val="center"/>
          </w:tcPr>
          <w:p w14:paraId="2C8C1DB3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端到端延时约 130ms，满足 &lt; 200ms 目标</w:t>
            </w:r>
          </w:p>
        </w:tc>
      </w:tr>
      <w:tr w:rsidR="00B01594" w14:paraId="28A6395B" w14:textId="77777777" w:rsidTr="00CF2B79">
        <w:tc>
          <w:tcPr>
            <w:tcW w:w="4621" w:type="dxa"/>
            <w:vAlign w:val="center"/>
          </w:tcPr>
          <w:p w14:paraId="7FDCC4E6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状态</w:t>
            </w:r>
          </w:p>
        </w:tc>
        <w:tc>
          <w:tcPr>
            <w:tcW w:w="4621" w:type="dxa"/>
            <w:vAlign w:val="center"/>
          </w:tcPr>
          <w:p w14:paraId="238997CE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已完成 ✓</w:t>
            </w:r>
          </w:p>
        </w:tc>
      </w:tr>
    </w:tbl>
    <w:p w14:paraId="6B5D9124" w14:textId="77777777" w:rsidR="00B01594" w:rsidRDefault="00B01594" w:rsidP="00E905D5"/>
    <w:p w14:paraId="3FA2A598" w14:textId="77777777" w:rsidR="00B01594" w:rsidRDefault="00000000" w:rsidP="00E905D5">
      <w:pPr>
        <w:pStyle w:val="3"/>
        <w:rPr>
          <w:rFonts w:ascii="微软雅黑" w:eastAsia="微软雅黑" w:hAnsi="微软雅黑" w:cs="微软雅黑"/>
          <w:color w:val="000000"/>
          <w:sz w:val="24"/>
        </w:rPr>
      </w:pPr>
      <w:r>
        <w:rPr>
          <w:rFonts w:ascii="微软雅黑" w:eastAsia="微软雅黑" w:hAnsi="微软雅黑" w:cs="微软雅黑" w:hint="eastAsia"/>
          <w:color w:val="000000"/>
          <w:sz w:val="24"/>
        </w:rPr>
        <w:t>阶段二：轻量库集成验证（计划中）</w:t>
      </w:r>
    </w:p>
    <w:tbl>
      <w:tblPr>
        <w:tblStyle w:val="a4"/>
        <w:tblW w:w="5000" w:type="pct"/>
        <w:tblLayout w:type="fixed"/>
        <w:tblLook w:val="04A0" w:firstRow="1" w:lastRow="0" w:firstColumn="1" w:lastColumn="0" w:noHBand="0" w:noVBand="1"/>
      </w:tblPr>
      <w:tblGrid>
        <w:gridCol w:w="4621"/>
        <w:gridCol w:w="4621"/>
      </w:tblGrid>
      <w:tr w:rsidR="00B01594" w14:paraId="33251679" w14:textId="77777777" w:rsidTr="00CF2B79">
        <w:tc>
          <w:tcPr>
            <w:tcW w:w="4621" w:type="dxa"/>
            <w:shd w:val="clear" w:color="auto" w:fill="0070C0"/>
            <w:vAlign w:val="center"/>
          </w:tcPr>
          <w:p w14:paraId="248CDFE0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项目</w:t>
            </w:r>
          </w:p>
        </w:tc>
        <w:tc>
          <w:tcPr>
            <w:tcW w:w="4621" w:type="dxa"/>
            <w:shd w:val="clear" w:color="auto" w:fill="0070C0"/>
            <w:vAlign w:val="center"/>
          </w:tcPr>
          <w:p w14:paraId="58DA39DB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内容</w:t>
            </w:r>
          </w:p>
        </w:tc>
      </w:tr>
      <w:tr w:rsidR="00B01594" w14:paraId="57C7B3EF" w14:textId="77777777" w:rsidTr="00CF2B79">
        <w:tc>
          <w:tcPr>
            <w:tcW w:w="4621" w:type="dxa"/>
            <w:vAlign w:val="center"/>
          </w:tcPr>
          <w:p w14:paraId="4E0E1FB9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目标</w:t>
            </w:r>
          </w:p>
        </w:tc>
        <w:tc>
          <w:tcPr>
            <w:tcW w:w="4621" w:type="dxa"/>
            <w:vAlign w:val="center"/>
          </w:tcPr>
          <w:p w14:paraId="208A9525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基于 C/C++ 轻量库在正常网络下验证延迟表现与集成可行性</w:t>
            </w:r>
          </w:p>
        </w:tc>
      </w:tr>
      <w:tr w:rsidR="00B01594" w14:paraId="405A549A" w14:textId="77777777" w:rsidTr="00CF2B79">
        <w:tc>
          <w:tcPr>
            <w:tcW w:w="4621" w:type="dxa"/>
            <w:vAlign w:val="center"/>
          </w:tcPr>
          <w:p w14:paraId="62C08F11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技术方案</w:t>
            </w:r>
          </w:p>
        </w:tc>
        <w:tc>
          <w:tcPr>
            <w:tcW w:w="4621" w:type="dxa"/>
            <w:vAlign w:val="center"/>
          </w:tcPr>
          <w:p w14:paraId="787DF665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基于 libdatachannel 轻量级 WebRTC 库</w:t>
            </w:r>
          </w:p>
        </w:tc>
      </w:tr>
      <w:tr w:rsidR="00B01594" w14:paraId="6443C07A" w14:textId="77777777" w:rsidTr="00CF2B79">
        <w:tc>
          <w:tcPr>
            <w:tcW w:w="4621" w:type="dxa"/>
            <w:vAlign w:val="center"/>
          </w:tcPr>
          <w:p w14:paraId="43184491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交付物</w:t>
            </w:r>
          </w:p>
        </w:tc>
        <w:tc>
          <w:tcPr>
            <w:tcW w:w="4621" w:type="dxa"/>
            <w:vAlign w:val="center"/>
          </w:tcPr>
          <w:p w14:paraId="1BA10B92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延迟测试报告；集成 Demo；技术评估文档</w:t>
            </w:r>
          </w:p>
        </w:tc>
      </w:tr>
      <w:tr w:rsidR="00B01594" w14:paraId="70925D43" w14:textId="77777777" w:rsidTr="00CF2B79">
        <w:tc>
          <w:tcPr>
            <w:tcW w:w="4621" w:type="dxa"/>
            <w:vAlign w:val="center"/>
          </w:tcPr>
          <w:p w14:paraId="3894AC9C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预计周期</w:t>
            </w:r>
          </w:p>
        </w:tc>
        <w:tc>
          <w:tcPr>
            <w:tcW w:w="4621" w:type="dxa"/>
            <w:vAlign w:val="center"/>
          </w:tcPr>
          <w:p w14:paraId="7D7280FD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3~4 周</w:t>
            </w:r>
          </w:p>
        </w:tc>
      </w:tr>
      <w:tr w:rsidR="00B01594" w14:paraId="7B39BF7F" w14:textId="77777777">
        <w:tc>
          <w:tcPr>
            <w:tcW w:w="4621" w:type="dxa"/>
          </w:tcPr>
          <w:p w14:paraId="30A85B4A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lastRenderedPageBreak/>
              <w:t>参与人员</w:t>
            </w:r>
          </w:p>
        </w:tc>
        <w:tc>
          <w:tcPr>
            <w:tcW w:w="4621" w:type="dxa"/>
          </w:tcPr>
          <w:p w14:paraId="0C4B5F60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朱正清（终端开发）、金博（感知算法支持）</w:t>
            </w:r>
          </w:p>
        </w:tc>
      </w:tr>
    </w:tbl>
    <w:p w14:paraId="50F12D7E" w14:textId="77777777" w:rsidR="00B01594" w:rsidRDefault="00B01594" w:rsidP="00E905D5"/>
    <w:p w14:paraId="33CA338C" w14:textId="77777777" w:rsidR="00B01594" w:rsidRDefault="00000000" w:rsidP="00E905D5">
      <w:pPr>
        <w:pStyle w:val="3"/>
        <w:rPr>
          <w:rFonts w:ascii="微软雅黑" w:eastAsia="微软雅黑" w:hAnsi="微软雅黑" w:cs="微软雅黑"/>
          <w:color w:val="000000"/>
          <w:sz w:val="24"/>
        </w:rPr>
      </w:pPr>
      <w:r>
        <w:rPr>
          <w:rFonts w:ascii="微软雅黑" w:eastAsia="微软雅黑" w:hAnsi="微软雅黑" w:cs="微软雅黑" w:hint="eastAsia"/>
          <w:color w:val="000000"/>
          <w:sz w:val="24"/>
        </w:rPr>
        <w:t>阶段三：完整库集成与弱网测试（计划中）</w:t>
      </w:r>
    </w:p>
    <w:tbl>
      <w:tblPr>
        <w:tblStyle w:val="a4"/>
        <w:tblW w:w="5000" w:type="pct"/>
        <w:tblLayout w:type="fixed"/>
        <w:tblLook w:val="04A0" w:firstRow="1" w:lastRow="0" w:firstColumn="1" w:lastColumn="0" w:noHBand="0" w:noVBand="1"/>
      </w:tblPr>
      <w:tblGrid>
        <w:gridCol w:w="4621"/>
        <w:gridCol w:w="4621"/>
      </w:tblGrid>
      <w:tr w:rsidR="00B01594" w14:paraId="0F09C8B3" w14:textId="77777777" w:rsidTr="00CF2B79">
        <w:tc>
          <w:tcPr>
            <w:tcW w:w="4621" w:type="dxa"/>
            <w:shd w:val="clear" w:color="auto" w:fill="0070C0"/>
            <w:vAlign w:val="center"/>
          </w:tcPr>
          <w:p w14:paraId="79C187DD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项目</w:t>
            </w:r>
          </w:p>
        </w:tc>
        <w:tc>
          <w:tcPr>
            <w:tcW w:w="4621" w:type="dxa"/>
            <w:shd w:val="clear" w:color="auto" w:fill="0070C0"/>
            <w:vAlign w:val="center"/>
          </w:tcPr>
          <w:p w14:paraId="4C041890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内容</w:t>
            </w:r>
          </w:p>
        </w:tc>
      </w:tr>
      <w:tr w:rsidR="00B01594" w14:paraId="2D6BCA25" w14:textId="77777777" w:rsidTr="00CF2B79">
        <w:tc>
          <w:tcPr>
            <w:tcW w:w="4621" w:type="dxa"/>
            <w:vAlign w:val="center"/>
          </w:tcPr>
          <w:p w14:paraId="0A5C6003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目标</w:t>
            </w:r>
          </w:p>
        </w:tc>
        <w:tc>
          <w:tcPr>
            <w:tcW w:w="4621" w:type="dxa"/>
            <w:vAlign w:val="center"/>
          </w:tcPr>
          <w:p w14:paraId="7112DBEE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基于完整 libwebrtc 在 Windows 平台进行正常网络及弱网模拟测试</w:t>
            </w:r>
          </w:p>
        </w:tc>
      </w:tr>
      <w:tr w:rsidR="00B01594" w14:paraId="2A0A688B" w14:textId="77777777" w:rsidTr="00CF2B79">
        <w:tc>
          <w:tcPr>
            <w:tcW w:w="4621" w:type="dxa"/>
            <w:vAlign w:val="center"/>
          </w:tcPr>
          <w:p w14:paraId="6FB6E0F8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技术方案</w:t>
            </w:r>
          </w:p>
        </w:tc>
        <w:tc>
          <w:tcPr>
            <w:tcW w:w="4621" w:type="dxa"/>
            <w:vAlign w:val="center"/>
          </w:tcPr>
          <w:p w14:paraId="31F1F06E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集成完整 libwebrtc 库；搭建弱网模拟测试环境</w:t>
            </w:r>
          </w:p>
        </w:tc>
      </w:tr>
      <w:tr w:rsidR="00B01594" w14:paraId="04AE98EB" w14:textId="77777777" w:rsidTr="00CF2B79">
        <w:tc>
          <w:tcPr>
            <w:tcW w:w="4621" w:type="dxa"/>
            <w:vAlign w:val="center"/>
          </w:tcPr>
          <w:p w14:paraId="41372FB4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交付物</w:t>
            </w:r>
          </w:p>
        </w:tc>
        <w:tc>
          <w:tcPr>
            <w:tcW w:w="4621" w:type="dxa"/>
            <w:vAlign w:val="center"/>
          </w:tcPr>
          <w:p w14:paraId="485C6685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弱网测试报告；性能基准数据；优化后的集成方案</w:t>
            </w:r>
          </w:p>
        </w:tc>
      </w:tr>
      <w:tr w:rsidR="00B01594" w14:paraId="23556769" w14:textId="77777777" w:rsidTr="00CF2B79">
        <w:tc>
          <w:tcPr>
            <w:tcW w:w="4621" w:type="dxa"/>
            <w:vAlign w:val="center"/>
          </w:tcPr>
          <w:p w14:paraId="08A5A5B2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预计周期</w:t>
            </w:r>
          </w:p>
        </w:tc>
        <w:tc>
          <w:tcPr>
            <w:tcW w:w="4621" w:type="dxa"/>
            <w:vAlign w:val="center"/>
          </w:tcPr>
          <w:p w14:paraId="1E4B0032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4~6 周</w:t>
            </w:r>
          </w:p>
        </w:tc>
      </w:tr>
      <w:tr w:rsidR="00B01594" w14:paraId="73AE1225" w14:textId="77777777" w:rsidTr="00CF2B79">
        <w:tc>
          <w:tcPr>
            <w:tcW w:w="4621" w:type="dxa"/>
            <w:vAlign w:val="center"/>
          </w:tcPr>
          <w:p w14:paraId="3557B745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参与人员</w:t>
            </w:r>
          </w:p>
        </w:tc>
        <w:tc>
          <w:tcPr>
            <w:tcW w:w="4621" w:type="dxa"/>
            <w:vAlign w:val="center"/>
          </w:tcPr>
          <w:p w14:paraId="6A22ABCE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朱正清（终端开发）、金博（感知算法支持）</w:t>
            </w:r>
          </w:p>
        </w:tc>
      </w:tr>
    </w:tbl>
    <w:p w14:paraId="173C590F" w14:textId="77777777" w:rsidR="00B01594" w:rsidRDefault="00B01594" w:rsidP="00E905D5"/>
    <w:p w14:paraId="7C70A5A6" w14:textId="77777777" w:rsidR="00B01594" w:rsidRDefault="00000000" w:rsidP="00E905D5">
      <w:pPr>
        <w:pStyle w:val="3"/>
        <w:rPr>
          <w:rFonts w:ascii="微软雅黑" w:eastAsia="微软雅黑" w:hAnsi="微软雅黑" w:cs="微软雅黑"/>
          <w:color w:val="000000"/>
          <w:sz w:val="24"/>
        </w:rPr>
      </w:pPr>
      <w:r>
        <w:rPr>
          <w:rFonts w:ascii="微软雅黑" w:eastAsia="微软雅黑" w:hAnsi="微软雅黑" w:cs="微软雅黑" w:hint="eastAsia"/>
          <w:color w:val="000000"/>
          <w:sz w:val="24"/>
        </w:rPr>
        <w:t>阶段四：产品级集成与验收（验收阶段）</w:t>
      </w:r>
    </w:p>
    <w:tbl>
      <w:tblPr>
        <w:tblStyle w:val="a4"/>
        <w:tblW w:w="5000" w:type="pct"/>
        <w:tblLayout w:type="fixed"/>
        <w:tblLook w:val="04A0" w:firstRow="1" w:lastRow="0" w:firstColumn="1" w:lastColumn="0" w:noHBand="0" w:noVBand="1"/>
      </w:tblPr>
      <w:tblGrid>
        <w:gridCol w:w="4621"/>
        <w:gridCol w:w="4621"/>
      </w:tblGrid>
      <w:tr w:rsidR="00B01594" w14:paraId="0622F77F" w14:textId="77777777" w:rsidTr="00CF2B79">
        <w:tc>
          <w:tcPr>
            <w:tcW w:w="4621" w:type="dxa"/>
            <w:shd w:val="clear" w:color="auto" w:fill="0070C0"/>
            <w:vAlign w:val="center"/>
          </w:tcPr>
          <w:p w14:paraId="749D9E97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项目</w:t>
            </w:r>
          </w:p>
        </w:tc>
        <w:tc>
          <w:tcPr>
            <w:tcW w:w="4621" w:type="dxa"/>
            <w:shd w:val="clear" w:color="auto" w:fill="0070C0"/>
            <w:vAlign w:val="center"/>
          </w:tcPr>
          <w:p w14:paraId="577A523F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内容</w:t>
            </w:r>
          </w:p>
        </w:tc>
      </w:tr>
      <w:tr w:rsidR="00B01594" w14:paraId="714048AC" w14:textId="77777777" w:rsidTr="00CF2B79">
        <w:tc>
          <w:tcPr>
            <w:tcW w:w="4621" w:type="dxa"/>
            <w:vAlign w:val="center"/>
          </w:tcPr>
          <w:p w14:paraId="609A6799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目标</w:t>
            </w:r>
          </w:p>
        </w:tc>
        <w:tc>
          <w:tcPr>
            <w:tcW w:w="4621" w:type="dxa"/>
            <w:vAlign w:val="center"/>
          </w:tcPr>
          <w:p w14:paraId="063D6CD8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编译为公共库，部署至本体和终端，完成产品级验证</w:t>
            </w:r>
          </w:p>
        </w:tc>
      </w:tr>
      <w:tr w:rsidR="00B01594" w14:paraId="1F3B8CB5" w14:textId="77777777" w:rsidTr="00CF2B79">
        <w:tc>
          <w:tcPr>
            <w:tcW w:w="4621" w:type="dxa"/>
            <w:vAlign w:val="center"/>
          </w:tcPr>
          <w:p w14:paraId="7CCB9823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技术方案</w:t>
            </w:r>
          </w:p>
        </w:tc>
        <w:tc>
          <w:tcPr>
            <w:tcW w:w="4621" w:type="dxa"/>
            <w:vAlign w:val="center"/>
          </w:tcPr>
          <w:p w14:paraId="67B5B60C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封装为统一接口的公共库；集成至产品主线；端到端联调测试</w:t>
            </w:r>
          </w:p>
        </w:tc>
      </w:tr>
      <w:tr w:rsidR="00B01594" w14:paraId="1707BC50" w14:textId="77777777" w:rsidTr="00CF2B79">
        <w:tc>
          <w:tcPr>
            <w:tcW w:w="4621" w:type="dxa"/>
            <w:vAlign w:val="center"/>
          </w:tcPr>
          <w:p w14:paraId="4E9D2BF2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交付物</w:t>
            </w:r>
          </w:p>
        </w:tc>
        <w:tc>
          <w:tcPr>
            <w:tcW w:w="4621" w:type="dxa"/>
            <w:vAlign w:val="center"/>
          </w:tcPr>
          <w:p w14:paraId="6C421FB8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公共库发布包；集成指南；测试报告；性能对比报告</w:t>
            </w:r>
          </w:p>
        </w:tc>
      </w:tr>
      <w:tr w:rsidR="00B01594" w14:paraId="41C6FA41" w14:textId="77777777" w:rsidTr="00CF2B79">
        <w:tc>
          <w:tcPr>
            <w:tcW w:w="4621" w:type="dxa"/>
            <w:vAlign w:val="center"/>
          </w:tcPr>
          <w:p w14:paraId="79956B49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预计周期</w:t>
            </w:r>
          </w:p>
        </w:tc>
        <w:tc>
          <w:tcPr>
            <w:tcW w:w="4621" w:type="dxa"/>
            <w:vAlign w:val="center"/>
          </w:tcPr>
          <w:p w14:paraId="297AFFDD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4~6 周</w:t>
            </w:r>
          </w:p>
        </w:tc>
      </w:tr>
      <w:tr w:rsidR="00B01594" w14:paraId="2B920F85" w14:textId="77777777" w:rsidTr="00CF2B79">
        <w:tc>
          <w:tcPr>
            <w:tcW w:w="4621" w:type="dxa"/>
            <w:vAlign w:val="center"/>
          </w:tcPr>
          <w:p w14:paraId="0BB7FC2A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前置条件</w:t>
            </w:r>
          </w:p>
        </w:tc>
        <w:tc>
          <w:tcPr>
            <w:tcW w:w="4621" w:type="dxa"/>
            <w:vAlign w:val="center"/>
          </w:tcPr>
          <w:p w14:paraId="73523C8C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阶段二、三验证通过</w:t>
            </w:r>
          </w:p>
        </w:tc>
      </w:tr>
    </w:tbl>
    <w:p w14:paraId="712234C2" w14:textId="77777777" w:rsidR="00B01594" w:rsidRDefault="00B01594" w:rsidP="00E905D5"/>
    <w:p w14:paraId="3194E316" w14:textId="77777777" w:rsidR="00B01594" w:rsidRDefault="00000000" w:rsidP="00E905D5">
      <w:pPr>
        <w:pStyle w:val="2"/>
        <w:rPr>
          <w:rFonts w:ascii="微软雅黑" w:eastAsia="微软雅黑" w:hAnsi="微软雅黑" w:cs="微软雅黑"/>
          <w:color w:val="000000"/>
          <w:sz w:val="28"/>
        </w:rPr>
      </w:pPr>
      <w:r>
        <w:rPr>
          <w:rFonts w:ascii="微软雅黑" w:eastAsia="微软雅黑" w:hAnsi="微软雅黑" w:cs="微软雅黑" w:hint="eastAsia"/>
          <w:color w:val="000000"/>
          <w:sz w:val="28"/>
        </w:rPr>
        <w:t>9.3 资源投入计划</w:t>
      </w:r>
    </w:p>
    <w:tbl>
      <w:tblPr>
        <w:tblStyle w:val="a4"/>
        <w:tblW w:w="5000" w:type="pct"/>
        <w:tblLayout w:type="fixed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B01594" w14:paraId="0A233AF6" w14:textId="77777777" w:rsidTr="00CF2B79">
        <w:tc>
          <w:tcPr>
            <w:tcW w:w="2310" w:type="dxa"/>
            <w:shd w:val="clear" w:color="auto" w:fill="0070C0"/>
            <w:vAlign w:val="center"/>
          </w:tcPr>
          <w:p w14:paraId="2D5DEA33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角色</w:t>
            </w:r>
          </w:p>
        </w:tc>
        <w:tc>
          <w:tcPr>
            <w:tcW w:w="2310" w:type="dxa"/>
            <w:shd w:val="clear" w:color="auto" w:fill="0070C0"/>
            <w:vAlign w:val="center"/>
          </w:tcPr>
          <w:p w14:paraId="71F0E763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人员</w:t>
            </w:r>
          </w:p>
        </w:tc>
        <w:tc>
          <w:tcPr>
            <w:tcW w:w="2311" w:type="dxa"/>
            <w:shd w:val="clear" w:color="auto" w:fill="0070C0"/>
            <w:vAlign w:val="center"/>
          </w:tcPr>
          <w:p w14:paraId="14DE4A8A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投入比例</w:t>
            </w:r>
          </w:p>
        </w:tc>
        <w:tc>
          <w:tcPr>
            <w:tcW w:w="2311" w:type="dxa"/>
            <w:shd w:val="clear" w:color="auto" w:fill="0070C0"/>
            <w:vAlign w:val="center"/>
          </w:tcPr>
          <w:p w14:paraId="50D19BA2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职责</w:t>
            </w:r>
          </w:p>
        </w:tc>
      </w:tr>
      <w:tr w:rsidR="00B01594" w14:paraId="5DC28CE4" w14:textId="77777777" w:rsidTr="00CF2B79">
        <w:tc>
          <w:tcPr>
            <w:tcW w:w="2310" w:type="dxa"/>
            <w:vAlign w:val="center"/>
          </w:tcPr>
          <w:p w14:paraId="6626E2FE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终端开发</w:t>
            </w:r>
          </w:p>
        </w:tc>
        <w:tc>
          <w:tcPr>
            <w:tcW w:w="2310" w:type="dxa"/>
            <w:vAlign w:val="center"/>
          </w:tcPr>
          <w:p w14:paraId="3BD97349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朱正清</w:t>
            </w:r>
          </w:p>
        </w:tc>
        <w:tc>
          <w:tcPr>
            <w:tcW w:w="2311" w:type="dxa"/>
            <w:vAlign w:val="center"/>
          </w:tcPr>
          <w:p w14:paraId="0C389536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核心投入</w:t>
            </w:r>
          </w:p>
        </w:tc>
        <w:tc>
          <w:tcPr>
            <w:tcW w:w="2311" w:type="dxa"/>
            <w:vAlign w:val="center"/>
          </w:tcPr>
          <w:p w14:paraId="1E431E5A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WebRTC 客户端集成、信令实现、性能调优</w:t>
            </w:r>
          </w:p>
        </w:tc>
      </w:tr>
      <w:tr w:rsidR="00B01594" w14:paraId="660D26C2" w14:textId="77777777" w:rsidTr="00CF2B79">
        <w:tc>
          <w:tcPr>
            <w:tcW w:w="2310" w:type="dxa"/>
            <w:vAlign w:val="center"/>
          </w:tcPr>
          <w:p w14:paraId="5E6A8F45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感知算法</w:t>
            </w:r>
          </w:p>
        </w:tc>
        <w:tc>
          <w:tcPr>
            <w:tcW w:w="2310" w:type="dxa"/>
            <w:vAlign w:val="center"/>
          </w:tcPr>
          <w:p w14:paraId="558B5AAB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金博</w:t>
            </w:r>
          </w:p>
        </w:tc>
        <w:tc>
          <w:tcPr>
            <w:tcW w:w="2311" w:type="dxa"/>
            <w:vAlign w:val="center"/>
          </w:tcPr>
          <w:p w14:paraId="5AA3C40D" w14:textId="3C4B9628" w:rsidR="00B01594" w:rsidRDefault="00AE742A" w:rsidP="00CF2B79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核心投入</w:t>
            </w:r>
          </w:p>
        </w:tc>
        <w:tc>
          <w:tcPr>
            <w:tcW w:w="2311" w:type="dxa"/>
            <w:vAlign w:val="center"/>
          </w:tcPr>
          <w:p w14:paraId="36F1C384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编解码优化、视频处理算法支持</w:t>
            </w:r>
          </w:p>
        </w:tc>
      </w:tr>
      <w:tr w:rsidR="00B01594" w14:paraId="16369B5E" w14:textId="77777777" w:rsidTr="00CF2B79">
        <w:tc>
          <w:tcPr>
            <w:tcW w:w="2310" w:type="dxa"/>
            <w:vAlign w:val="center"/>
          </w:tcPr>
          <w:p w14:paraId="1953F22E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总预计周期</w:t>
            </w:r>
          </w:p>
        </w:tc>
        <w:tc>
          <w:tcPr>
            <w:tcW w:w="2310" w:type="dxa"/>
            <w:vAlign w:val="center"/>
          </w:tcPr>
          <w:p w14:paraId="3B40EBA4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2~3 个月</w:t>
            </w:r>
          </w:p>
        </w:tc>
        <w:tc>
          <w:tcPr>
            <w:tcW w:w="2311" w:type="dxa"/>
            <w:vAlign w:val="center"/>
          </w:tcPr>
          <w:p w14:paraId="0435ABDC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—</w:t>
            </w:r>
          </w:p>
        </w:tc>
        <w:tc>
          <w:tcPr>
            <w:tcW w:w="2311" w:type="dxa"/>
            <w:vAlign w:val="center"/>
          </w:tcPr>
          <w:p w14:paraId="26649C26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中途各阶段会输出阶段性成果物</w:t>
            </w:r>
          </w:p>
        </w:tc>
      </w:tr>
    </w:tbl>
    <w:p w14:paraId="35633FBA" w14:textId="77777777" w:rsidR="00B01594" w:rsidRDefault="00B01594" w:rsidP="00E905D5"/>
    <w:p w14:paraId="49408794" w14:textId="77777777" w:rsidR="00B01594" w:rsidRDefault="00000000" w:rsidP="00E905D5">
      <w:r>
        <w:rPr>
          <w:rFonts w:hint="eastAsia"/>
        </w:rPr>
        <w:br w:type="page"/>
      </w:r>
    </w:p>
    <w:p w14:paraId="479A0BA7" w14:textId="77777777" w:rsidR="00B01594" w:rsidRDefault="00000000" w:rsidP="00E905D5">
      <w:pPr>
        <w:pStyle w:val="1"/>
        <w:rPr>
          <w:rFonts w:ascii="微软雅黑" w:eastAsia="微软雅黑" w:hAnsi="微软雅黑" w:cs="微软雅黑"/>
          <w:color w:val="000000"/>
          <w:sz w:val="36"/>
        </w:rPr>
      </w:pPr>
      <w:r>
        <w:rPr>
          <w:rFonts w:ascii="微软雅黑" w:eastAsia="微软雅黑" w:hAnsi="微软雅黑" w:cs="微软雅黑" w:hint="eastAsia"/>
          <w:color w:val="000000"/>
          <w:sz w:val="36"/>
        </w:rPr>
        <w:lastRenderedPageBreak/>
        <w:t>10. 风险管理与应急预案</w:t>
      </w:r>
    </w:p>
    <w:p w14:paraId="140D6FCC" w14:textId="77777777" w:rsidR="00B01594" w:rsidRDefault="00000000" w:rsidP="00E905D5">
      <w:pPr>
        <w:pStyle w:val="2"/>
        <w:rPr>
          <w:rFonts w:ascii="微软雅黑" w:eastAsia="微软雅黑" w:hAnsi="微软雅黑" w:cs="微软雅黑"/>
          <w:color w:val="000000"/>
          <w:sz w:val="28"/>
        </w:rPr>
      </w:pPr>
      <w:r>
        <w:rPr>
          <w:rFonts w:ascii="微软雅黑" w:eastAsia="微软雅黑" w:hAnsi="微软雅黑" w:cs="微软雅黑" w:hint="eastAsia"/>
          <w:color w:val="000000"/>
          <w:sz w:val="28"/>
        </w:rPr>
        <w:t>10.1 降级与回退方案</w:t>
      </w:r>
    </w:p>
    <w:p w14:paraId="28B827ED" w14:textId="77777777" w:rsidR="00B01594" w:rsidRDefault="00000000" w:rsidP="002D779F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>
        <w:rPr>
          <w:rFonts w:ascii="微软雅黑" w:eastAsia="微软雅黑" w:hAnsi="微软雅黑" w:cs="微软雅黑" w:hint="eastAsia"/>
          <w:color w:val="000000"/>
          <w:sz w:val="22"/>
        </w:rPr>
        <w:t>为确保产品稳定性不受预研过程影响，制定以下降级策略：</w:t>
      </w:r>
    </w:p>
    <w:p w14:paraId="6173BC57" w14:textId="7030DBC8" w:rsidR="00B01594" w:rsidRDefault="00000000" w:rsidP="002D779F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>
        <w:rPr>
          <w:rFonts w:ascii="微软雅黑" w:eastAsia="微软雅黑" w:hAnsi="微软雅黑" w:cs="微软雅黑" w:hint="eastAsia"/>
          <w:color w:val="000000"/>
          <w:sz w:val="22"/>
        </w:rPr>
        <w:t>架构设计保留 RTSP 回退能力</w:t>
      </w:r>
      <w:r w:rsidR="00357693">
        <w:rPr>
          <w:rFonts w:ascii="微软雅黑" w:eastAsia="微软雅黑" w:hAnsi="微软雅黑" w:cs="微软雅黑" w:hint="eastAsia"/>
          <w:color w:val="000000"/>
          <w:sz w:val="22"/>
        </w:rPr>
        <w:t>，</w:t>
      </w:r>
      <w:r>
        <w:rPr>
          <w:rFonts w:ascii="微软雅黑" w:eastAsia="微软雅黑" w:hAnsi="微软雅黑" w:cs="微软雅黑" w:hint="eastAsia"/>
          <w:color w:val="000000"/>
          <w:sz w:val="22"/>
        </w:rPr>
        <w:t>支持 WebRTC 与 RTSP 双通道切换，确保 WebRTC 方案出现问题时可无缝回退至 RTSP over TCP。</w:t>
      </w:r>
    </w:p>
    <w:p w14:paraId="48E2B3A9" w14:textId="77777777" w:rsidR="00B01594" w:rsidRDefault="00000000" w:rsidP="00E905D5">
      <w:pPr>
        <w:pStyle w:val="2"/>
        <w:rPr>
          <w:rFonts w:ascii="微软雅黑" w:eastAsia="微软雅黑" w:hAnsi="微软雅黑" w:cs="微软雅黑"/>
          <w:color w:val="000000"/>
          <w:sz w:val="28"/>
        </w:rPr>
      </w:pPr>
      <w:r>
        <w:rPr>
          <w:rFonts w:ascii="微软雅黑" w:eastAsia="微软雅黑" w:hAnsi="微软雅黑" w:cs="微软雅黑" w:hint="eastAsia"/>
          <w:color w:val="000000"/>
          <w:sz w:val="28"/>
        </w:rPr>
        <w:t>10.2 关键风险应对</w:t>
      </w:r>
    </w:p>
    <w:p w14:paraId="457E5DCA" w14:textId="77777777" w:rsidR="00B01594" w:rsidRDefault="00000000" w:rsidP="002D779F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>
        <w:rPr>
          <w:rFonts w:ascii="微软雅黑" w:eastAsia="微软雅黑" w:hAnsi="微软雅黑" w:cs="微软雅黑" w:hint="eastAsia"/>
          <w:color w:val="000000"/>
          <w:sz w:val="22"/>
        </w:rPr>
        <w:t>进度风险：阶段间设置明确的 Go/No-Go 检查点，若当前阶段未达标则暂停推进，避免资源浪费。</w:t>
      </w:r>
    </w:p>
    <w:p w14:paraId="13EF4F1C" w14:textId="77777777" w:rsidR="00B01594" w:rsidRDefault="00000000" w:rsidP="002D779F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>
        <w:rPr>
          <w:rFonts w:ascii="微软雅黑" w:eastAsia="微软雅黑" w:hAnsi="微软雅黑" w:cs="微软雅黑" w:hint="eastAsia"/>
          <w:color w:val="000000"/>
          <w:sz w:val="22"/>
        </w:rPr>
        <w:t>技术风险：每阶段输出技术评估报告，及时暴露技术瓶颈并调整方案。</w:t>
      </w:r>
    </w:p>
    <w:p w14:paraId="126FDEB3" w14:textId="77777777" w:rsidR="00B01594" w:rsidRDefault="00000000" w:rsidP="00E905D5">
      <w:pPr>
        <w:rPr>
          <w:rFonts w:ascii="微软雅黑" w:eastAsia="微软雅黑" w:hAnsi="微软雅黑" w:cs="微软雅黑"/>
          <w:color w:val="000000"/>
          <w:sz w:val="22"/>
        </w:rPr>
      </w:pPr>
      <w:r>
        <w:rPr>
          <w:rFonts w:ascii="微软雅黑" w:eastAsia="微软雅黑" w:hAnsi="微软雅黑" w:cs="微软雅黑" w:hint="eastAsia"/>
          <w:color w:val="000000"/>
          <w:sz w:val="22"/>
        </w:rPr>
        <w:br w:type="page"/>
      </w:r>
    </w:p>
    <w:p w14:paraId="0405AE84" w14:textId="77777777" w:rsidR="00B01594" w:rsidRDefault="00000000" w:rsidP="00E905D5">
      <w:pPr>
        <w:pStyle w:val="1"/>
        <w:rPr>
          <w:rFonts w:ascii="微软雅黑" w:eastAsia="微软雅黑" w:hAnsi="微软雅黑" w:cs="微软雅黑"/>
          <w:color w:val="000000"/>
          <w:sz w:val="36"/>
        </w:rPr>
      </w:pPr>
      <w:r>
        <w:rPr>
          <w:rFonts w:ascii="微软雅黑" w:eastAsia="微软雅黑" w:hAnsi="微软雅黑" w:cs="微软雅黑" w:hint="eastAsia"/>
          <w:color w:val="000000"/>
          <w:sz w:val="36"/>
        </w:rPr>
        <w:lastRenderedPageBreak/>
        <w:t>11. 成本效益分析</w:t>
      </w:r>
    </w:p>
    <w:p w14:paraId="046FF0DB" w14:textId="77777777" w:rsidR="00B01594" w:rsidRDefault="00000000" w:rsidP="00E905D5">
      <w:pPr>
        <w:pStyle w:val="2"/>
        <w:rPr>
          <w:rFonts w:ascii="微软雅黑" w:eastAsia="微软雅黑" w:hAnsi="微软雅黑" w:cs="微软雅黑"/>
          <w:color w:val="000000"/>
          <w:sz w:val="28"/>
        </w:rPr>
      </w:pPr>
      <w:r>
        <w:rPr>
          <w:rFonts w:ascii="微软雅黑" w:eastAsia="微软雅黑" w:hAnsi="微软雅黑" w:cs="微软雅黑" w:hint="eastAsia"/>
          <w:color w:val="000000"/>
          <w:sz w:val="28"/>
        </w:rPr>
        <w:t>11.1 投入成本</w:t>
      </w:r>
    </w:p>
    <w:tbl>
      <w:tblPr>
        <w:tblStyle w:val="a4"/>
        <w:tblW w:w="5000" w:type="pct"/>
        <w:tblLayout w:type="fixed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B01594" w14:paraId="72002DB1" w14:textId="77777777" w:rsidTr="00CF2B79">
        <w:tc>
          <w:tcPr>
            <w:tcW w:w="3080" w:type="dxa"/>
            <w:shd w:val="clear" w:color="auto" w:fill="0070C0"/>
            <w:vAlign w:val="center"/>
          </w:tcPr>
          <w:p w14:paraId="1A814DF7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成本项</w:t>
            </w:r>
          </w:p>
        </w:tc>
        <w:tc>
          <w:tcPr>
            <w:tcW w:w="3081" w:type="dxa"/>
            <w:shd w:val="clear" w:color="auto" w:fill="0070C0"/>
            <w:vAlign w:val="center"/>
          </w:tcPr>
          <w:p w14:paraId="47E44283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说明</w:t>
            </w:r>
          </w:p>
        </w:tc>
        <w:tc>
          <w:tcPr>
            <w:tcW w:w="3081" w:type="dxa"/>
            <w:shd w:val="clear" w:color="auto" w:fill="0070C0"/>
            <w:vAlign w:val="center"/>
          </w:tcPr>
          <w:p w14:paraId="286FE1AF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b/>
                <w:color w:val="FFFFFF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预估</w:t>
            </w:r>
          </w:p>
        </w:tc>
      </w:tr>
      <w:tr w:rsidR="00B01594" w14:paraId="493ACEE2" w14:textId="77777777" w:rsidTr="00CF2B79">
        <w:tc>
          <w:tcPr>
            <w:tcW w:w="3080" w:type="dxa"/>
            <w:vAlign w:val="center"/>
          </w:tcPr>
          <w:p w14:paraId="3E7674C3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人力成本</w:t>
            </w:r>
          </w:p>
        </w:tc>
        <w:tc>
          <w:tcPr>
            <w:tcW w:w="3081" w:type="dxa"/>
            <w:vAlign w:val="center"/>
          </w:tcPr>
          <w:p w14:paraId="6C22CD60" w14:textId="1F142403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朱正清（核心）+ 金博（</w:t>
            </w:r>
            <w:r w:rsidR="000406A8">
              <w:rPr>
                <w:rFonts w:ascii="微软雅黑" w:eastAsia="微软雅黑" w:hAnsi="微软雅黑" w:cs="微软雅黑" w:hint="eastAsia"/>
                <w:sz w:val="18"/>
              </w:rPr>
              <w:t>核心</w:t>
            </w:r>
            <w:r>
              <w:rPr>
                <w:rFonts w:ascii="微软雅黑" w:eastAsia="微软雅黑" w:hAnsi="微软雅黑" w:cs="微软雅黑" w:hint="eastAsia"/>
                <w:sz w:val="18"/>
              </w:rPr>
              <w:t>）投入 2~3 个月</w:t>
            </w:r>
          </w:p>
        </w:tc>
        <w:tc>
          <w:tcPr>
            <w:tcW w:w="3081" w:type="dxa"/>
            <w:vAlign w:val="center"/>
          </w:tcPr>
          <w:p w14:paraId="2ECA9D37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主要成本项</w:t>
            </w:r>
          </w:p>
        </w:tc>
      </w:tr>
      <w:tr w:rsidR="00B01594" w14:paraId="4E99F8E0" w14:textId="77777777" w:rsidTr="00CF2B79">
        <w:tc>
          <w:tcPr>
            <w:tcW w:w="3080" w:type="dxa"/>
            <w:vAlign w:val="center"/>
          </w:tcPr>
          <w:p w14:paraId="13291D19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基础设施</w:t>
            </w:r>
          </w:p>
        </w:tc>
        <w:tc>
          <w:tcPr>
            <w:tcW w:w="3081" w:type="dxa"/>
            <w:vAlign w:val="center"/>
          </w:tcPr>
          <w:p w14:paraId="02BBD473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TURN 服务器部署（如需公网穿透场景）</w:t>
            </w:r>
          </w:p>
        </w:tc>
        <w:tc>
          <w:tcPr>
            <w:tcW w:w="3081" w:type="dxa"/>
            <w:vAlign w:val="center"/>
          </w:tcPr>
          <w:p w14:paraId="2053ED9B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较低，可复用现有服务器或使用开源方案 coturn</w:t>
            </w:r>
          </w:p>
        </w:tc>
      </w:tr>
      <w:tr w:rsidR="00B01594" w14:paraId="645AC3C5" w14:textId="77777777" w:rsidTr="00CF2B79">
        <w:tc>
          <w:tcPr>
            <w:tcW w:w="3080" w:type="dxa"/>
            <w:vAlign w:val="center"/>
          </w:tcPr>
          <w:p w14:paraId="444B3397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测试环境</w:t>
            </w:r>
          </w:p>
        </w:tc>
        <w:tc>
          <w:tcPr>
            <w:tcW w:w="3081" w:type="dxa"/>
            <w:vAlign w:val="center"/>
          </w:tcPr>
          <w:p w14:paraId="7FDE6682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弱网模拟工具、测试终端</w:t>
            </w:r>
          </w:p>
        </w:tc>
        <w:tc>
          <w:tcPr>
            <w:tcW w:w="3081" w:type="dxa"/>
            <w:vAlign w:val="center"/>
          </w:tcPr>
          <w:p w14:paraId="6190F2BB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较低，可使用现有设备 + 开源工具</w:t>
            </w:r>
          </w:p>
        </w:tc>
      </w:tr>
      <w:tr w:rsidR="00B01594" w14:paraId="278CE632" w14:textId="77777777" w:rsidTr="00CF2B79">
        <w:tc>
          <w:tcPr>
            <w:tcW w:w="3080" w:type="dxa"/>
            <w:vAlign w:val="center"/>
          </w:tcPr>
          <w:p w14:paraId="7AD51B47" w14:textId="77777777" w:rsidR="00B01594" w:rsidRDefault="00000000" w:rsidP="00CF2B79">
            <w:pPr>
              <w:jc w:val="center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培训成本</w:t>
            </w:r>
          </w:p>
        </w:tc>
        <w:tc>
          <w:tcPr>
            <w:tcW w:w="3081" w:type="dxa"/>
            <w:vAlign w:val="center"/>
          </w:tcPr>
          <w:p w14:paraId="35E6DEB6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WebRTC 技术学习周期</w:t>
            </w:r>
          </w:p>
        </w:tc>
        <w:tc>
          <w:tcPr>
            <w:tcW w:w="3081" w:type="dxa"/>
            <w:vAlign w:val="center"/>
          </w:tcPr>
          <w:p w14:paraId="72E368E5" w14:textId="77777777" w:rsidR="00B01594" w:rsidRDefault="00000000" w:rsidP="00E905D5">
            <w:pPr>
              <w:jc w:val="left"/>
              <w:rPr>
                <w:rFonts w:ascii="微软雅黑" w:eastAsia="微软雅黑" w:hAnsi="微软雅黑" w:cs="微软雅黑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已包含在项目周期内</w:t>
            </w:r>
          </w:p>
        </w:tc>
      </w:tr>
    </w:tbl>
    <w:p w14:paraId="113A0F7E" w14:textId="77777777" w:rsidR="00B01594" w:rsidRDefault="00B01594" w:rsidP="00E905D5"/>
    <w:p w14:paraId="60056058" w14:textId="77777777" w:rsidR="00B01594" w:rsidRDefault="00000000" w:rsidP="00E905D5">
      <w:pPr>
        <w:pStyle w:val="2"/>
        <w:rPr>
          <w:rFonts w:ascii="微软雅黑" w:eastAsia="微软雅黑" w:hAnsi="微软雅黑" w:cs="微软雅黑"/>
          <w:color w:val="000000"/>
          <w:sz w:val="28"/>
        </w:rPr>
      </w:pPr>
      <w:r>
        <w:rPr>
          <w:rFonts w:ascii="微软雅黑" w:eastAsia="微软雅黑" w:hAnsi="微软雅黑" w:cs="微软雅黑" w:hint="eastAsia"/>
          <w:color w:val="000000"/>
          <w:sz w:val="28"/>
        </w:rPr>
        <w:t>11.2 预期收益</w:t>
      </w:r>
    </w:p>
    <w:p w14:paraId="2DA8C281" w14:textId="77777777" w:rsidR="00B01594" w:rsidRDefault="00000000" w:rsidP="002D779F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>
        <w:rPr>
          <w:rFonts w:ascii="微软雅黑" w:eastAsia="微软雅黑" w:hAnsi="微软雅黑" w:cs="微软雅黑" w:hint="eastAsia"/>
          <w:color w:val="000000"/>
          <w:sz w:val="22"/>
        </w:rPr>
        <w:t>延迟降低：从当前 250ms 降至 200ms 以内，提升用户操控体验。</w:t>
      </w:r>
    </w:p>
    <w:p w14:paraId="1BC79E7A" w14:textId="77777777" w:rsidR="00B01594" w:rsidRDefault="00000000" w:rsidP="002D779F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>
        <w:rPr>
          <w:rFonts w:ascii="微软雅黑" w:eastAsia="微软雅黑" w:hAnsi="微软雅黑" w:cs="微软雅黑" w:hint="eastAsia"/>
          <w:color w:val="000000"/>
          <w:sz w:val="22"/>
        </w:rPr>
        <w:t>弱网适应性：在网络波动场景下保持视频流畅，减少运维问题反馈。</w:t>
      </w:r>
    </w:p>
    <w:p w14:paraId="4B26159C" w14:textId="77777777" w:rsidR="00B01594" w:rsidRDefault="00000000" w:rsidP="002D779F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>
        <w:rPr>
          <w:rFonts w:ascii="微软雅黑" w:eastAsia="微软雅黑" w:hAnsi="微软雅黑" w:cs="微软雅黑" w:hint="eastAsia"/>
          <w:color w:val="000000"/>
          <w:sz w:val="22"/>
        </w:rPr>
        <w:t>开发效率：浏览器端无需专用播放器，降低客户端适配和维护成本。</w:t>
      </w:r>
    </w:p>
    <w:p w14:paraId="44781C4D" w14:textId="77777777" w:rsidR="00B01594" w:rsidRDefault="00000000" w:rsidP="002D779F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>
        <w:rPr>
          <w:rFonts w:ascii="微软雅黑" w:eastAsia="微软雅黑" w:hAnsi="微软雅黑" w:cs="微软雅黑" w:hint="eastAsia"/>
          <w:color w:val="000000"/>
          <w:sz w:val="22"/>
        </w:rPr>
        <w:t>技术资产沉淀：形成可复用的音视频传输公共库，服务后续项目。</w:t>
      </w:r>
    </w:p>
    <w:p w14:paraId="37201871" w14:textId="77777777" w:rsidR="00B01594" w:rsidRDefault="00000000" w:rsidP="002D779F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>
        <w:rPr>
          <w:rFonts w:ascii="微软雅黑" w:eastAsia="微软雅黑" w:hAnsi="微软雅黑" w:cs="微软雅黑" w:hint="eastAsia"/>
          <w:color w:val="000000"/>
          <w:sz w:val="22"/>
        </w:rPr>
        <w:t>消除第三方依赖风险：避免商业 SDK 的授权费用和 vendor lock-in。</w:t>
      </w:r>
    </w:p>
    <w:p w14:paraId="23AE3111" w14:textId="77777777" w:rsidR="00B01594" w:rsidRDefault="00000000" w:rsidP="00E905D5">
      <w:pPr>
        <w:rPr>
          <w:rFonts w:ascii="微软雅黑" w:eastAsia="微软雅黑" w:hAnsi="微软雅黑" w:cs="微软雅黑"/>
          <w:color w:val="000000"/>
          <w:sz w:val="22"/>
        </w:rPr>
      </w:pPr>
      <w:r>
        <w:rPr>
          <w:rFonts w:ascii="微软雅黑" w:eastAsia="微软雅黑" w:hAnsi="微软雅黑" w:cs="微软雅黑" w:hint="eastAsia"/>
          <w:color w:val="000000"/>
          <w:sz w:val="22"/>
        </w:rPr>
        <w:br w:type="page"/>
      </w:r>
    </w:p>
    <w:p w14:paraId="0C5D2E3F" w14:textId="77777777" w:rsidR="00B01594" w:rsidRDefault="00000000" w:rsidP="00E905D5">
      <w:pPr>
        <w:pStyle w:val="1"/>
        <w:rPr>
          <w:rFonts w:ascii="微软雅黑" w:eastAsia="微软雅黑" w:hAnsi="微软雅黑" w:cs="微软雅黑"/>
          <w:color w:val="000000"/>
          <w:sz w:val="36"/>
        </w:rPr>
      </w:pPr>
      <w:r>
        <w:rPr>
          <w:rFonts w:ascii="微软雅黑" w:eastAsia="微软雅黑" w:hAnsi="微软雅黑" w:cs="微软雅黑" w:hint="eastAsia"/>
          <w:color w:val="000000"/>
          <w:sz w:val="36"/>
        </w:rPr>
        <w:lastRenderedPageBreak/>
        <w:t>12. 验收标准与交付物</w:t>
      </w:r>
    </w:p>
    <w:p w14:paraId="6157D316" w14:textId="02F80976" w:rsidR="00B01594" w:rsidRPr="007F7F50" w:rsidRDefault="00000000" w:rsidP="00E905D5">
      <w:pPr>
        <w:pStyle w:val="2"/>
        <w:rPr>
          <w:rFonts w:ascii="微软雅黑" w:eastAsia="微软雅黑" w:hAnsi="微软雅黑" w:cs="微软雅黑"/>
          <w:color w:val="000000"/>
          <w:sz w:val="28"/>
        </w:rPr>
      </w:pPr>
      <w:r>
        <w:rPr>
          <w:rFonts w:ascii="微软雅黑" w:eastAsia="微软雅黑" w:hAnsi="微软雅黑" w:cs="微软雅黑" w:hint="eastAsia"/>
          <w:color w:val="000000"/>
          <w:sz w:val="28"/>
        </w:rPr>
        <w:t>12.1 验收标准</w:t>
      </w:r>
      <w:r w:rsidR="007F7F50">
        <w:rPr>
          <w:rFonts w:ascii="微软雅黑" w:eastAsia="微软雅黑" w:hAnsi="微软雅黑" w:cs="微软雅黑" w:hint="eastAsia"/>
          <w:color w:val="000000"/>
          <w:sz w:val="28"/>
        </w:rPr>
        <w:t xml:space="preserve"> 待定？</w:t>
      </w:r>
      <w:r w:rsidR="00C938F2">
        <w:rPr>
          <w:rFonts w:ascii="微软雅黑" w:eastAsia="微软雅黑" w:hAnsi="微软雅黑" w:cs="微软雅黑" w:hint="eastAsia"/>
          <w:color w:val="000000"/>
          <w:sz w:val="28"/>
        </w:rPr>
        <w:t>？？</w:t>
      </w:r>
    </w:p>
    <w:p w14:paraId="3C39D8B6" w14:textId="77777777" w:rsidR="00B01594" w:rsidRDefault="00000000" w:rsidP="00E905D5">
      <w:pPr>
        <w:pStyle w:val="2"/>
        <w:rPr>
          <w:rFonts w:ascii="微软雅黑" w:eastAsia="微软雅黑" w:hAnsi="微软雅黑" w:cs="微软雅黑"/>
          <w:color w:val="000000"/>
          <w:sz w:val="28"/>
        </w:rPr>
      </w:pPr>
      <w:r>
        <w:rPr>
          <w:rFonts w:ascii="微软雅黑" w:eastAsia="微软雅黑" w:hAnsi="微软雅黑" w:cs="微软雅黑" w:hint="eastAsia"/>
          <w:color w:val="000000"/>
          <w:sz w:val="28"/>
        </w:rPr>
        <w:t>12.2 交付物清单</w:t>
      </w:r>
    </w:p>
    <w:p w14:paraId="3A9FD735" w14:textId="77777777" w:rsidR="00B01594" w:rsidRPr="00C94013" w:rsidRDefault="00000000" w:rsidP="00C94013">
      <w:pPr>
        <w:pStyle w:val="a6"/>
        <w:numPr>
          <w:ilvl w:val="0"/>
          <w:numId w:val="2"/>
        </w:numPr>
        <w:ind w:firstLineChars="0"/>
        <w:rPr>
          <w:rFonts w:ascii="微软雅黑" w:eastAsia="微软雅黑" w:hAnsi="微软雅黑" w:cs="微软雅黑"/>
          <w:b/>
          <w:bCs/>
          <w:color w:val="000000"/>
          <w:sz w:val="22"/>
        </w:rPr>
      </w:pPr>
      <w:r w:rsidRPr="00C94013">
        <w:rPr>
          <w:rFonts w:ascii="微软雅黑" w:eastAsia="微软雅黑" w:hAnsi="微软雅黑" w:cs="微软雅黑" w:hint="eastAsia"/>
          <w:b/>
          <w:bCs/>
          <w:color w:val="000000"/>
          <w:sz w:val="22"/>
        </w:rPr>
        <w:t>WebRTC 音视频传输公共库（含 API 文档）</w:t>
      </w:r>
    </w:p>
    <w:p w14:paraId="5C22CF31" w14:textId="77777777" w:rsidR="00B01594" w:rsidRPr="00C94013" w:rsidRDefault="00000000" w:rsidP="00C94013">
      <w:pPr>
        <w:pStyle w:val="a6"/>
        <w:numPr>
          <w:ilvl w:val="0"/>
          <w:numId w:val="2"/>
        </w:numPr>
        <w:ind w:firstLineChars="0"/>
        <w:rPr>
          <w:rFonts w:ascii="微软雅黑" w:eastAsia="微软雅黑" w:hAnsi="微软雅黑" w:cs="微软雅黑"/>
          <w:b/>
          <w:bCs/>
          <w:color w:val="000000"/>
          <w:sz w:val="22"/>
        </w:rPr>
      </w:pPr>
      <w:r w:rsidRPr="00C94013">
        <w:rPr>
          <w:rFonts w:ascii="微软雅黑" w:eastAsia="微软雅黑" w:hAnsi="微软雅黑" w:cs="微软雅黑" w:hint="eastAsia"/>
          <w:b/>
          <w:bCs/>
          <w:color w:val="000000"/>
          <w:sz w:val="22"/>
        </w:rPr>
        <w:t>信令服务器参考实现</w:t>
      </w:r>
    </w:p>
    <w:p w14:paraId="1FA37595" w14:textId="77777777" w:rsidR="00B01594" w:rsidRPr="00C94013" w:rsidRDefault="00000000" w:rsidP="00C94013">
      <w:pPr>
        <w:pStyle w:val="a6"/>
        <w:numPr>
          <w:ilvl w:val="0"/>
          <w:numId w:val="2"/>
        </w:numPr>
        <w:ind w:firstLineChars="0"/>
        <w:rPr>
          <w:rFonts w:ascii="微软雅黑" w:eastAsia="微软雅黑" w:hAnsi="微软雅黑" w:cs="微软雅黑"/>
          <w:b/>
          <w:bCs/>
          <w:color w:val="000000"/>
          <w:sz w:val="22"/>
        </w:rPr>
      </w:pPr>
      <w:r w:rsidRPr="00C94013">
        <w:rPr>
          <w:rFonts w:ascii="微软雅黑" w:eastAsia="微软雅黑" w:hAnsi="微软雅黑" w:cs="微软雅黑" w:hint="eastAsia"/>
          <w:b/>
          <w:bCs/>
          <w:color w:val="000000"/>
          <w:sz w:val="22"/>
        </w:rPr>
        <w:t>各阶段测试报告（延迟、弱网、稳定性）</w:t>
      </w:r>
    </w:p>
    <w:p w14:paraId="129BD02D" w14:textId="77777777" w:rsidR="00B01594" w:rsidRPr="00C94013" w:rsidRDefault="00000000" w:rsidP="00C94013">
      <w:pPr>
        <w:pStyle w:val="a6"/>
        <w:numPr>
          <w:ilvl w:val="0"/>
          <w:numId w:val="2"/>
        </w:numPr>
        <w:ind w:firstLineChars="0"/>
        <w:rPr>
          <w:rFonts w:ascii="微软雅黑" w:eastAsia="微软雅黑" w:hAnsi="微软雅黑" w:cs="微软雅黑"/>
          <w:b/>
          <w:bCs/>
          <w:color w:val="000000"/>
          <w:sz w:val="22"/>
        </w:rPr>
      </w:pPr>
      <w:r w:rsidRPr="00C94013">
        <w:rPr>
          <w:rFonts w:ascii="微软雅黑" w:eastAsia="微软雅黑" w:hAnsi="微软雅黑" w:cs="微软雅黑" w:hint="eastAsia"/>
          <w:b/>
          <w:bCs/>
          <w:color w:val="000000"/>
          <w:sz w:val="22"/>
        </w:rPr>
        <w:t>WebRTC 与 RTSP 性能对比报告</w:t>
      </w:r>
    </w:p>
    <w:p w14:paraId="110A09B0" w14:textId="77777777" w:rsidR="00B01594" w:rsidRPr="00C94013" w:rsidRDefault="00000000" w:rsidP="00C94013">
      <w:pPr>
        <w:pStyle w:val="a6"/>
        <w:numPr>
          <w:ilvl w:val="0"/>
          <w:numId w:val="2"/>
        </w:numPr>
        <w:ind w:firstLineChars="0"/>
        <w:rPr>
          <w:rFonts w:ascii="微软雅黑" w:eastAsia="微软雅黑" w:hAnsi="微软雅黑" w:cs="微软雅黑"/>
          <w:b/>
          <w:bCs/>
          <w:color w:val="000000"/>
          <w:sz w:val="22"/>
        </w:rPr>
      </w:pPr>
      <w:r w:rsidRPr="00C94013">
        <w:rPr>
          <w:rFonts w:ascii="微软雅黑" w:eastAsia="微软雅黑" w:hAnsi="微软雅黑" w:cs="微软雅黑" w:hint="eastAsia"/>
          <w:b/>
          <w:bCs/>
          <w:color w:val="000000"/>
          <w:sz w:val="22"/>
        </w:rPr>
        <w:t>集成指南与最佳实践文档</w:t>
      </w:r>
    </w:p>
    <w:p w14:paraId="2428A8EC" w14:textId="77777777" w:rsidR="00B01594" w:rsidRPr="00C94013" w:rsidRDefault="00000000" w:rsidP="00C94013">
      <w:pPr>
        <w:pStyle w:val="a6"/>
        <w:numPr>
          <w:ilvl w:val="0"/>
          <w:numId w:val="2"/>
        </w:numPr>
        <w:ind w:firstLineChars="0"/>
        <w:rPr>
          <w:rFonts w:ascii="微软雅黑" w:eastAsia="微软雅黑" w:hAnsi="微软雅黑" w:cs="微软雅黑"/>
          <w:b/>
          <w:bCs/>
          <w:color w:val="000000"/>
          <w:sz w:val="22"/>
        </w:rPr>
      </w:pPr>
      <w:r w:rsidRPr="00C94013">
        <w:rPr>
          <w:rFonts w:ascii="微软雅黑" w:eastAsia="微软雅黑" w:hAnsi="微软雅黑" w:cs="微软雅黑" w:hint="eastAsia"/>
          <w:b/>
          <w:bCs/>
          <w:color w:val="000000"/>
          <w:sz w:val="22"/>
        </w:rPr>
        <w:t>技术预研总结报告</w:t>
      </w:r>
    </w:p>
    <w:p w14:paraId="58B87229" w14:textId="77777777" w:rsidR="00B01594" w:rsidRDefault="00000000" w:rsidP="00E905D5">
      <w:pPr>
        <w:rPr>
          <w:rFonts w:ascii="微软雅黑" w:eastAsia="微软雅黑" w:hAnsi="微软雅黑" w:cs="微软雅黑"/>
          <w:color w:val="000000"/>
          <w:sz w:val="22"/>
        </w:rPr>
      </w:pPr>
      <w:r>
        <w:rPr>
          <w:rFonts w:ascii="微软雅黑" w:eastAsia="微软雅黑" w:hAnsi="微软雅黑" w:cs="微软雅黑" w:hint="eastAsia"/>
          <w:color w:val="000000"/>
          <w:sz w:val="22"/>
        </w:rPr>
        <w:br w:type="page"/>
      </w:r>
    </w:p>
    <w:p w14:paraId="5938E90E" w14:textId="77777777" w:rsidR="00B01594" w:rsidRDefault="00000000" w:rsidP="00E905D5">
      <w:pPr>
        <w:pStyle w:val="1"/>
        <w:rPr>
          <w:rFonts w:ascii="微软雅黑" w:eastAsia="微软雅黑" w:hAnsi="微软雅黑" w:cs="微软雅黑"/>
          <w:color w:val="000000"/>
          <w:sz w:val="36"/>
        </w:rPr>
      </w:pPr>
      <w:r>
        <w:rPr>
          <w:rFonts w:ascii="微软雅黑" w:eastAsia="微软雅黑" w:hAnsi="微软雅黑" w:cs="微软雅黑" w:hint="eastAsia"/>
          <w:color w:val="000000"/>
          <w:sz w:val="36"/>
        </w:rPr>
        <w:lastRenderedPageBreak/>
        <w:t>13. 会议决策议题</w:t>
      </w:r>
    </w:p>
    <w:p w14:paraId="79DE7919" w14:textId="77777777" w:rsidR="00B01594" w:rsidRDefault="00000000" w:rsidP="002D779F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>
        <w:rPr>
          <w:rFonts w:ascii="微软雅黑" w:eastAsia="微软雅黑" w:hAnsi="微软雅黑" w:cs="微软雅黑" w:hint="eastAsia"/>
          <w:color w:val="000000"/>
          <w:sz w:val="22"/>
        </w:rPr>
        <w:t>请参会人员就以下议题进行讨论并形成决议：</w:t>
      </w:r>
    </w:p>
    <w:p w14:paraId="588C1D11" w14:textId="77777777" w:rsidR="00B01594" w:rsidRDefault="00000000" w:rsidP="00E905D5">
      <w:pPr>
        <w:pStyle w:val="3"/>
        <w:rPr>
          <w:rFonts w:ascii="微软雅黑" w:eastAsia="微软雅黑" w:hAnsi="微软雅黑" w:cs="微软雅黑"/>
          <w:color w:val="000000"/>
          <w:sz w:val="24"/>
        </w:rPr>
      </w:pPr>
      <w:r>
        <w:rPr>
          <w:rFonts w:ascii="微软雅黑" w:eastAsia="微软雅黑" w:hAnsi="微软雅黑" w:cs="微软雅黑" w:hint="eastAsia"/>
          <w:color w:val="000000"/>
          <w:sz w:val="24"/>
        </w:rPr>
        <w:t>议题一：是否启动 WebRTC 技术预研？</w:t>
      </w:r>
    </w:p>
    <w:p w14:paraId="5EAACA86" w14:textId="77777777" w:rsidR="00B01594" w:rsidRDefault="00000000" w:rsidP="002D779F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>
        <w:rPr>
          <w:rFonts w:ascii="微软雅黑" w:eastAsia="微软雅黑" w:hAnsi="微软雅黑" w:cs="微软雅黑" w:hint="eastAsia"/>
          <w:color w:val="000000"/>
          <w:sz w:val="22"/>
        </w:rPr>
        <w:t>若否：终止预研计划，归档现有成果，后续视需求重新评估。</w:t>
      </w:r>
    </w:p>
    <w:p w14:paraId="5B9F8ED9" w14:textId="77777777" w:rsidR="00B01594" w:rsidRDefault="00000000" w:rsidP="002D779F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>
        <w:rPr>
          <w:rFonts w:ascii="微软雅黑" w:eastAsia="微软雅黑" w:hAnsi="微软雅黑" w:cs="微软雅黑" w:hint="eastAsia"/>
          <w:color w:val="000000"/>
          <w:sz w:val="22"/>
        </w:rPr>
        <w:t>若是：确认采用哪条技术路线（推荐：自研基于 libwebrtc），进入下一议题。</w:t>
      </w:r>
    </w:p>
    <w:p w14:paraId="2970D288" w14:textId="77777777" w:rsidR="00B01594" w:rsidRDefault="00000000" w:rsidP="00E905D5">
      <w:pPr>
        <w:pStyle w:val="3"/>
        <w:rPr>
          <w:rFonts w:ascii="微软雅黑" w:eastAsia="微软雅黑" w:hAnsi="微软雅黑" w:cs="微软雅黑"/>
          <w:color w:val="000000"/>
          <w:sz w:val="24"/>
        </w:rPr>
      </w:pPr>
      <w:r>
        <w:rPr>
          <w:rFonts w:ascii="微软雅黑" w:eastAsia="微软雅黑" w:hAnsi="微软雅黑" w:cs="微软雅黑" w:hint="eastAsia"/>
          <w:color w:val="000000"/>
          <w:sz w:val="24"/>
        </w:rPr>
        <w:t>议题二：资源投入确认</w:t>
      </w:r>
    </w:p>
    <w:p w14:paraId="5CBC2C2B" w14:textId="4DF1C710" w:rsidR="00B01594" w:rsidRDefault="00000000" w:rsidP="002D779F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>
        <w:rPr>
          <w:rFonts w:ascii="微软雅黑" w:eastAsia="微软雅黑" w:hAnsi="微软雅黑" w:cs="微软雅黑" w:hint="eastAsia"/>
          <w:color w:val="000000"/>
          <w:sz w:val="22"/>
        </w:rPr>
        <w:t>人员投入：朱正清（终端开发，核心投入）、金博（感知算法，</w:t>
      </w:r>
      <w:r w:rsidR="00E91F2F">
        <w:rPr>
          <w:rFonts w:ascii="微软雅黑" w:eastAsia="微软雅黑" w:hAnsi="微软雅黑" w:cs="微软雅黑" w:hint="eastAsia"/>
          <w:color w:val="000000"/>
          <w:sz w:val="22"/>
        </w:rPr>
        <w:t>核心</w:t>
      </w:r>
      <w:r>
        <w:rPr>
          <w:rFonts w:ascii="微软雅黑" w:eastAsia="微软雅黑" w:hAnsi="微软雅黑" w:cs="微软雅黑" w:hint="eastAsia"/>
          <w:color w:val="000000"/>
          <w:sz w:val="22"/>
        </w:rPr>
        <w:t>投入）。</w:t>
      </w:r>
    </w:p>
    <w:p w14:paraId="62EED0C8" w14:textId="77777777" w:rsidR="00B01594" w:rsidRDefault="00000000" w:rsidP="002D779F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>
        <w:rPr>
          <w:rFonts w:ascii="微软雅黑" w:eastAsia="微软雅黑" w:hAnsi="微软雅黑" w:cs="微软雅黑" w:hint="eastAsia"/>
          <w:color w:val="000000"/>
          <w:sz w:val="22"/>
        </w:rPr>
        <w:t>时间投入：预计 2~3 个月出最终成果物，中途各阶段输出阶段性结果。</w:t>
      </w:r>
    </w:p>
    <w:p w14:paraId="401F17C3" w14:textId="2865314C" w:rsidR="00B01594" w:rsidRDefault="00000000" w:rsidP="00E905D5">
      <w:pPr>
        <w:pStyle w:val="3"/>
        <w:rPr>
          <w:rFonts w:ascii="微软雅黑" w:eastAsia="微软雅黑" w:hAnsi="微软雅黑" w:cs="微软雅黑" w:hint="eastAsia"/>
          <w:color w:val="000000"/>
          <w:sz w:val="24"/>
        </w:rPr>
      </w:pPr>
      <w:r>
        <w:rPr>
          <w:rFonts w:ascii="微软雅黑" w:eastAsia="微软雅黑" w:hAnsi="微软雅黑" w:cs="微软雅黑" w:hint="eastAsia"/>
          <w:color w:val="000000"/>
          <w:sz w:val="24"/>
        </w:rPr>
        <w:t>议题三：验收标准确认</w:t>
      </w:r>
      <w:r w:rsidR="00CF2B79">
        <w:rPr>
          <w:rFonts w:ascii="微软雅黑" w:eastAsia="微软雅黑" w:hAnsi="微软雅黑" w:cs="微软雅黑" w:hint="eastAsia"/>
          <w:color w:val="000000"/>
          <w:sz w:val="24"/>
        </w:rPr>
        <w:t xml:space="preserve"> </w:t>
      </w:r>
      <w:r w:rsidR="00CF2B79" w:rsidRPr="00CF2B79">
        <w:rPr>
          <w:rFonts w:ascii="微软雅黑" w:eastAsia="微软雅黑" w:hAnsi="微软雅黑" w:cs="微软雅黑" w:hint="eastAsia"/>
          <w:color w:val="EE0000"/>
          <w:sz w:val="24"/>
        </w:rPr>
        <w:t>待定？？？</w:t>
      </w:r>
    </w:p>
    <w:p w14:paraId="6CD2D34E" w14:textId="0BDAA634" w:rsidR="00B01594" w:rsidRDefault="00000000" w:rsidP="00E905D5">
      <w:pPr>
        <w:pStyle w:val="3"/>
        <w:rPr>
          <w:rFonts w:ascii="微软雅黑" w:eastAsia="微软雅黑" w:hAnsi="微软雅黑" w:cs="微软雅黑"/>
          <w:color w:val="000000"/>
          <w:sz w:val="24"/>
        </w:rPr>
      </w:pPr>
      <w:r>
        <w:rPr>
          <w:rFonts w:ascii="微软雅黑" w:eastAsia="微软雅黑" w:hAnsi="微软雅黑" w:cs="微软雅黑" w:hint="eastAsia"/>
          <w:color w:val="000000"/>
          <w:sz w:val="24"/>
        </w:rPr>
        <w:t>议题四：时间节点与风险预案</w:t>
      </w:r>
      <w:r w:rsidR="00DD2551">
        <w:rPr>
          <w:rFonts w:ascii="微软雅黑" w:eastAsia="微软雅黑" w:hAnsi="微软雅黑" w:cs="微软雅黑" w:hint="eastAsia"/>
          <w:color w:val="000000"/>
          <w:sz w:val="24"/>
        </w:rPr>
        <w:t xml:space="preserve"> </w:t>
      </w:r>
      <w:r w:rsidR="00DD2551" w:rsidRPr="00270FF3">
        <w:rPr>
          <w:rFonts w:ascii="微软雅黑" w:eastAsia="微软雅黑" w:hAnsi="微软雅黑" w:cs="微软雅黑" w:hint="eastAsia"/>
          <w:color w:val="EE0000"/>
          <w:sz w:val="24"/>
        </w:rPr>
        <w:t>待定？？？</w:t>
      </w:r>
    </w:p>
    <w:p w14:paraId="2DC70CAA" w14:textId="77777777" w:rsidR="00B01594" w:rsidRDefault="00000000" w:rsidP="00E905D5">
      <w:pPr>
        <w:pStyle w:val="3"/>
        <w:rPr>
          <w:rFonts w:ascii="微软雅黑" w:eastAsia="微软雅黑" w:hAnsi="微软雅黑" w:cs="微软雅黑"/>
          <w:color w:val="000000"/>
          <w:sz w:val="24"/>
        </w:rPr>
      </w:pPr>
      <w:r>
        <w:rPr>
          <w:rFonts w:ascii="微软雅黑" w:eastAsia="微软雅黑" w:hAnsi="微软雅黑" w:cs="微软雅黑" w:hint="eastAsia"/>
          <w:color w:val="000000"/>
          <w:sz w:val="24"/>
        </w:rPr>
        <w:t>议题五：明确产出与后续行动</w:t>
      </w:r>
    </w:p>
    <w:p w14:paraId="76DE3520" w14:textId="77777777" w:rsidR="00B01594" w:rsidRDefault="00000000" w:rsidP="002D779F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>
        <w:rPr>
          <w:rFonts w:ascii="微软雅黑" w:eastAsia="微软雅黑" w:hAnsi="微软雅黑" w:cs="微软雅黑" w:hint="eastAsia"/>
          <w:color w:val="000000"/>
          <w:sz w:val="22"/>
        </w:rPr>
        <w:t>若通过：指定项目负责人，确认分阶段里程碑和验收方式。</w:t>
      </w:r>
    </w:p>
    <w:p w14:paraId="76501FF7" w14:textId="77777777" w:rsidR="00B01594" w:rsidRDefault="00000000" w:rsidP="002D779F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>
        <w:rPr>
          <w:rFonts w:ascii="微软雅黑" w:eastAsia="微软雅黑" w:hAnsi="微软雅黑" w:cs="微软雅黑" w:hint="eastAsia"/>
          <w:color w:val="000000"/>
          <w:sz w:val="22"/>
        </w:rPr>
        <w:t>若不通过：记录决策原因，备档后续参考。</w:t>
      </w:r>
    </w:p>
    <w:p w14:paraId="45631E6F" w14:textId="77777777" w:rsidR="00B01594" w:rsidRDefault="00000000" w:rsidP="002D779F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>
        <w:rPr>
          <w:rFonts w:ascii="微软雅黑" w:eastAsia="微软雅黑" w:hAnsi="微软雅黑" w:cs="微软雅黑" w:hint="eastAsia"/>
          <w:color w:val="000000"/>
          <w:sz w:val="22"/>
        </w:rPr>
        <w:t>若有条件通过：明确需满足的前置条件和时间要求。</w:t>
      </w:r>
    </w:p>
    <w:p w14:paraId="3E04FA47" w14:textId="77777777" w:rsidR="00B01594" w:rsidRDefault="00000000" w:rsidP="00E905D5">
      <w:pPr>
        <w:pStyle w:val="1"/>
        <w:rPr>
          <w:rFonts w:ascii="微软雅黑" w:eastAsia="微软雅黑" w:hAnsi="微软雅黑" w:cs="微软雅黑"/>
          <w:color w:val="000000"/>
          <w:sz w:val="36"/>
        </w:rPr>
      </w:pPr>
      <w:r>
        <w:rPr>
          <w:rFonts w:ascii="微软雅黑" w:eastAsia="微软雅黑" w:hAnsi="微软雅黑" w:cs="微软雅黑" w:hint="eastAsia"/>
          <w:color w:val="000000"/>
          <w:sz w:val="36"/>
        </w:rPr>
        <w:t>14. 问答环节</w:t>
      </w:r>
    </w:p>
    <w:p w14:paraId="7805B1DA" w14:textId="77777777" w:rsidR="00B01594" w:rsidRDefault="00000000" w:rsidP="002D779F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>
        <w:rPr>
          <w:rFonts w:ascii="微软雅黑" w:eastAsia="微软雅黑" w:hAnsi="微软雅黑" w:cs="微软雅黑" w:hint="eastAsia"/>
          <w:color w:val="000000"/>
          <w:sz w:val="22"/>
        </w:rPr>
        <w:t>参会人员可就上述内容提问，由朱正清、金博解答。若无法当场答复，记录为待办事项，会后查阅补充。</w:t>
      </w:r>
    </w:p>
    <w:p w14:paraId="15BCB9AD" w14:textId="77777777" w:rsidR="00B01594" w:rsidRDefault="00B01594" w:rsidP="00E905D5">
      <w:pPr>
        <w:rPr>
          <w:sz w:val="12"/>
        </w:rPr>
      </w:pPr>
    </w:p>
    <w:p w14:paraId="0174F5B7" w14:textId="77777777" w:rsidR="00B01594" w:rsidRDefault="00000000" w:rsidP="00E905D5">
      <w:pPr>
        <w:pStyle w:val="1"/>
        <w:rPr>
          <w:rFonts w:ascii="微软雅黑" w:eastAsia="微软雅黑" w:hAnsi="微软雅黑" w:cs="微软雅黑"/>
          <w:color w:val="000000"/>
          <w:sz w:val="36"/>
        </w:rPr>
      </w:pPr>
      <w:r>
        <w:rPr>
          <w:rFonts w:ascii="微软雅黑" w:eastAsia="微软雅黑" w:hAnsi="微软雅黑" w:cs="微软雅黑" w:hint="eastAsia"/>
          <w:color w:val="000000"/>
          <w:sz w:val="36"/>
        </w:rPr>
        <w:t>15. 总结与后续行动</w:t>
      </w:r>
    </w:p>
    <w:p w14:paraId="5A6FD342" w14:textId="77777777" w:rsidR="00B01594" w:rsidRDefault="00000000" w:rsidP="002D779F">
      <w:pPr>
        <w:ind w:firstLineChars="200" w:firstLine="440"/>
        <w:rPr>
          <w:rFonts w:ascii="微软雅黑" w:eastAsia="微软雅黑" w:hAnsi="微软雅黑" w:cs="微软雅黑"/>
          <w:color w:val="000000"/>
          <w:sz w:val="22"/>
        </w:rPr>
      </w:pPr>
      <w:r>
        <w:rPr>
          <w:rFonts w:ascii="微软雅黑" w:eastAsia="微软雅黑" w:hAnsi="微软雅黑" w:cs="微软雅黑" w:hint="eastAsia"/>
          <w:color w:val="000000"/>
          <w:sz w:val="22"/>
        </w:rPr>
        <w:t>记录所有结论、待办事项、责任人及截止时间。</w:t>
      </w:r>
    </w:p>
    <w:p w14:paraId="0C8949E1" w14:textId="0B07B5C8" w:rsidR="00B01594" w:rsidRPr="002D779F" w:rsidRDefault="00000000" w:rsidP="00451613">
      <w:pPr>
        <w:ind w:firstLineChars="200" w:firstLine="440"/>
        <w:rPr>
          <w:rFonts w:ascii="微软雅黑" w:eastAsia="微软雅黑" w:hAnsi="微软雅黑" w:cs="微软雅黑" w:hint="eastAsia"/>
          <w:color w:val="000000"/>
          <w:sz w:val="22"/>
        </w:rPr>
      </w:pPr>
      <w:r>
        <w:rPr>
          <w:rFonts w:ascii="微软雅黑" w:eastAsia="微软雅黑" w:hAnsi="微软雅黑" w:cs="微软雅黑" w:hint="eastAsia"/>
          <w:color w:val="000000"/>
          <w:sz w:val="22"/>
        </w:rPr>
        <w:t>会后 24 小时内发送会议纪要给所有参会人员。</w:t>
      </w:r>
    </w:p>
    <w:sectPr w:rsidR="00B01594" w:rsidRPr="002D779F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83857"/>
    <w:multiLevelType w:val="hybridMultilevel"/>
    <w:tmpl w:val="4A9CB4F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FF8049E"/>
    <w:multiLevelType w:val="hybridMultilevel"/>
    <w:tmpl w:val="53D0DF9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89695901">
    <w:abstractNumId w:val="0"/>
  </w:num>
  <w:num w:numId="2" w16cid:durableId="13308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42A19A8"/>
    <w:rsid w:val="000046C3"/>
    <w:rsid w:val="00007814"/>
    <w:rsid w:val="00023F17"/>
    <w:rsid w:val="00032C38"/>
    <w:rsid w:val="000406A8"/>
    <w:rsid w:val="00042307"/>
    <w:rsid w:val="000566B0"/>
    <w:rsid w:val="000840E9"/>
    <w:rsid w:val="000A19DD"/>
    <w:rsid w:val="001B7E8A"/>
    <w:rsid w:val="001D3310"/>
    <w:rsid w:val="001E0B58"/>
    <w:rsid w:val="001F128D"/>
    <w:rsid w:val="00236D0D"/>
    <w:rsid w:val="00245340"/>
    <w:rsid w:val="00253352"/>
    <w:rsid w:val="00270FF3"/>
    <w:rsid w:val="002C5F93"/>
    <w:rsid w:val="002D1C9F"/>
    <w:rsid w:val="002D779F"/>
    <w:rsid w:val="002E300B"/>
    <w:rsid w:val="002E335C"/>
    <w:rsid w:val="002E6D77"/>
    <w:rsid w:val="00305F21"/>
    <w:rsid w:val="00353574"/>
    <w:rsid w:val="00357693"/>
    <w:rsid w:val="003A1CCA"/>
    <w:rsid w:val="003A5A75"/>
    <w:rsid w:val="003C57AF"/>
    <w:rsid w:val="003C668E"/>
    <w:rsid w:val="003D0647"/>
    <w:rsid w:val="003D783A"/>
    <w:rsid w:val="003E600D"/>
    <w:rsid w:val="00417D3A"/>
    <w:rsid w:val="00451613"/>
    <w:rsid w:val="00466E29"/>
    <w:rsid w:val="00476EFD"/>
    <w:rsid w:val="004819E5"/>
    <w:rsid w:val="00484350"/>
    <w:rsid w:val="004914D3"/>
    <w:rsid w:val="004B59F8"/>
    <w:rsid w:val="0051033F"/>
    <w:rsid w:val="005255DA"/>
    <w:rsid w:val="00546C1B"/>
    <w:rsid w:val="00547385"/>
    <w:rsid w:val="00557564"/>
    <w:rsid w:val="00571CED"/>
    <w:rsid w:val="005B1124"/>
    <w:rsid w:val="005D0D88"/>
    <w:rsid w:val="006357FF"/>
    <w:rsid w:val="006361A2"/>
    <w:rsid w:val="00643C6D"/>
    <w:rsid w:val="00646ED5"/>
    <w:rsid w:val="006756F8"/>
    <w:rsid w:val="006B31C0"/>
    <w:rsid w:val="006B4D25"/>
    <w:rsid w:val="006B70F9"/>
    <w:rsid w:val="006D1072"/>
    <w:rsid w:val="006E6C78"/>
    <w:rsid w:val="006F7C9D"/>
    <w:rsid w:val="00715B13"/>
    <w:rsid w:val="00734E8B"/>
    <w:rsid w:val="007A0338"/>
    <w:rsid w:val="007A2B7A"/>
    <w:rsid w:val="007D05BD"/>
    <w:rsid w:val="007D3441"/>
    <w:rsid w:val="007F7F50"/>
    <w:rsid w:val="008101AD"/>
    <w:rsid w:val="00812DF0"/>
    <w:rsid w:val="00823F4B"/>
    <w:rsid w:val="00854616"/>
    <w:rsid w:val="008764A2"/>
    <w:rsid w:val="0088775A"/>
    <w:rsid w:val="00893BCC"/>
    <w:rsid w:val="008A6591"/>
    <w:rsid w:val="008A68EA"/>
    <w:rsid w:val="008F3EFA"/>
    <w:rsid w:val="009137F4"/>
    <w:rsid w:val="00935D33"/>
    <w:rsid w:val="009E11D5"/>
    <w:rsid w:val="009E513E"/>
    <w:rsid w:val="00A04276"/>
    <w:rsid w:val="00A122B0"/>
    <w:rsid w:val="00A267DA"/>
    <w:rsid w:val="00A3642F"/>
    <w:rsid w:val="00A3699F"/>
    <w:rsid w:val="00A42120"/>
    <w:rsid w:val="00A91CD7"/>
    <w:rsid w:val="00A93B25"/>
    <w:rsid w:val="00AE742A"/>
    <w:rsid w:val="00AF13B4"/>
    <w:rsid w:val="00B01594"/>
    <w:rsid w:val="00B24516"/>
    <w:rsid w:val="00B33F70"/>
    <w:rsid w:val="00B373AC"/>
    <w:rsid w:val="00B43CF8"/>
    <w:rsid w:val="00B73A87"/>
    <w:rsid w:val="00B808D2"/>
    <w:rsid w:val="00B87773"/>
    <w:rsid w:val="00B91A0C"/>
    <w:rsid w:val="00BC153F"/>
    <w:rsid w:val="00BE4F63"/>
    <w:rsid w:val="00BF337D"/>
    <w:rsid w:val="00C4423A"/>
    <w:rsid w:val="00C46CE0"/>
    <w:rsid w:val="00C86A71"/>
    <w:rsid w:val="00C938F2"/>
    <w:rsid w:val="00C94013"/>
    <w:rsid w:val="00CA5455"/>
    <w:rsid w:val="00CB0A8F"/>
    <w:rsid w:val="00CE1638"/>
    <w:rsid w:val="00CF2B79"/>
    <w:rsid w:val="00D2580F"/>
    <w:rsid w:val="00D53CA9"/>
    <w:rsid w:val="00D54CB8"/>
    <w:rsid w:val="00D916D7"/>
    <w:rsid w:val="00DD2551"/>
    <w:rsid w:val="00DE3359"/>
    <w:rsid w:val="00DF785A"/>
    <w:rsid w:val="00E264B5"/>
    <w:rsid w:val="00E30E4E"/>
    <w:rsid w:val="00E42340"/>
    <w:rsid w:val="00E905D5"/>
    <w:rsid w:val="00E91F2F"/>
    <w:rsid w:val="00E979EB"/>
    <w:rsid w:val="00EA7A7B"/>
    <w:rsid w:val="00ED2676"/>
    <w:rsid w:val="00EF3F41"/>
    <w:rsid w:val="00F05270"/>
    <w:rsid w:val="00F8564F"/>
    <w:rsid w:val="00FC0B76"/>
    <w:rsid w:val="00FC4247"/>
    <w:rsid w:val="00FC614D"/>
    <w:rsid w:val="00FD5462"/>
    <w:rsid w:val="00FD76A3"/>
    <w:rsid w:val="542A1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0D46DE"/>
  <w15:docId w15:val="{77BC42C1-F82C-4FF7-8AFF-FBC373A43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A04276"/>
    <w:pPr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rsid w:val="00A04276"/>
    <w:pPr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pPr>
      <w:ind w:left="200" w:hangingChars="200" w:hanging="200"/>
    </w:pPr>
  </w:style>
  <w:style w:type="table" w:styleId="a4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E264B5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E264B5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E264B5"/>
    <w:pPr>
      <w:widowControl/>
      <w:spacing w:after="100" w:line="259" w:lineRule="auto"/>
      <w:jc w:val="left"/>
    </w:pPr>
    <w:rPr>
      <w:rFonts w:cs="Times New Roman"/>
      <w:kern w:val="0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E264B5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  <w:szCs w:val="22"/>
    </w:rPr>
  </w:style>
  <w:style w:type="character" w:styleId="a5">
    <w:name w:val="Hyperlink"/>
    <w:basedOn w:val="a0"/>
    <w:uiPriority w:val="99"/>
    <w:unhideWhenUsed/>
    <w:rsid w:val="00417D3A"/>
    <w:rPr>
      <w:color w:val="0026E5" w:themeColor="hyperlink"/>
      <w:u w:val="single"/>
    </w:rPr>
  </w:style>
  <w:style w:type="paragraph" w:styleId="a6">
    <w:name w:val="List Paragraph"/>
    <w:basedOn w:val="a"/>
    <w:uiPriority w:val="99"/>
    <w:unhideWhenUsed/>
    <w:rsid w:val="00C9401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59EE98-7C46-4024-A86E-3B2404BE6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21</Pages>
  <Words>3672</Words>
  <Characters>3966</Characters>
  <Application>Microsoft Office Word</Application>
  <DocSecurity>0</DocSecurity>
  <Lines>330</Lines>
  <Paragraphs>401</Paragraphs>
  <ScaleCrop>false</ScaleCrop>
  <Company/>
  <LinksUpToDate>false</LinksUpToDate>
  <CharactersWithSpaces>7237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Auptye</dc:creator>
  <cp:lastModifiedBy>一 第</cp:lastModifiedBy>
  <cp:revision>148</cp:revision>
  <dcterms:created xsi:type="dcterms:W3CDTF">2026-03-04T09:21:00Z</dcterms:created>
  <dcterms:modified xsi:type="dcterms:W3CDTF">2026-03-04T10:42:00Z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CA86887E91D7457B954F94AF90CA4D35_11</vt:lpwstr>
  </property>
</Properties>
</file>