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金融AI办公场景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岗位清单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A. 前台营销类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665"/>
        <w:gridCol w:w="495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A. 前台营销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A1. 客户营销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对公客户营销：企业客户开发维护，营销对公存贷款、结算业务&lt;br&gt;2. 零售客户营销：个人客户开发维护，营销个人存贷款、理财业务&lt;br&gt;3. 个人贷款营销：个人房贷、车贷、消费贷等营销、调查、发放、回收&lt;br&gt;4. 贵宾理财服务：为VIP客户/私行客户提供理财规划、产品推荐、投资建议&lt;br&gt;5. 私行客户经理：服务高净值私人银行客户，销售复杂金融产品&lt;br&gt;6. 客户关系维护：老客户回访、需求了解、产品到期提醒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A2. 信用卡与电子银行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信用卡推广办理：推广、申请表审核、激活率提升&lt;br&gt;2. 电子银行营销：手机银行、网上银行营销推广&lt;br&gt;3. 商户拓展维护：POS机具安装维护、商户回访、交易监测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A3. 外拓与销售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外拓营销活动：进社区、进企业、进市场营销推广&lt;br&gt;2. 基金销售：基金产品销售、适当性管理&lt;br&gt;3. 保险销售：保险产品销售与讲解&lt;br&gt;4. 贵金属销售：黄金、白银等贵金属销售与回购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A4. 国际业务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国际结算业务：信用证、托收、保函、跨境汇款&lt;br&gt;2. 外汇结售汇：结售汇、跨境人民币结算&lt;br&gt;3. 跨境金融产品经理：跨境人民币、国际结算等产品设计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B. 前台运营类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665"/>
        <w:gridCol w:w="495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B. 前台运营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B1. 柜面业务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综合柜面业务：办理储蓄、对公、结算、挂失、密码重置等&lt;br&gt;2. 对公柜面业务：企业账户开户变更撤销、转账支票、汇票&lt;br&gt;3. 非现金业务办理：转账、挂失、电子银行开通、理财购买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B2. 现金与凭证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现金柜员业务：现金收付、现金调拨、残币兑换、假币识别&lt;br&gt;2. 库房现金管理：现金箱保管、库存现金管理、出入库登记&lt;br&gt;3. 凭证凭证管理：重要空白凭证（存单、支票、汇票）保管、发放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B3. 授权与复核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柜员授权复核：对高风险、大额交易进行授权审核&lt;br&gt;2. 放款条件审核：审核放款条件落实情况，确认放款要素&lt;br&gt;3. 放款资金划拨：执行放款操作，划拨贷款资金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B4. 大堂服务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大堂迎宾引导：迎接客户、引导分流、指导填单、推荐产品&lt;br&gt;2. 大堂副理管理：协助大堂经理管理大堂，兼顾营销职能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B5. 特殊业务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国债销售兑付：储蓄国债（凭证式/电子式）销售、兑付&lt;br&gt;2. 社保公积金业务：社保卡发放、社保资金代发代扣、公积金业务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C. 客户服务类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9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C. 客户服务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C1. 呼入与咨询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电话客服接听：接听客户来电，解答咨询、处理投诉&lt;br&gt;2. 在线文本客服：手机银行、网上银行文本对话服务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C2. 外呼与营销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外呼营销回访：产品营销、满意度回访、逾期催收&lt;br&gt;2. 远程视频柜员：VTM远程视频为客户办理业务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C3. 智能客服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智能客服运营：AI机器人知识库维护、话术配置、效果优化&lt;br&gt;2. 智能客服训练师：训练AI客服模型，优化对话效果&lt;br&gt;3. 知识库建设维护：建立和维护客服知识库，确保知识准确性&lt;br&gt;4. 人机协作管理：管理AI客服与人工客服的协作流程&lt;br&gt;5. 语音语义分析：分析客户语音语义，优化客服体验&lt;br&gt;6. 智能质检：AI自动质检客服通话，提升服务质量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C4. 运营与质检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客户投诉处理：处理客户投诉，协调相关部门解决&lt;br&gt;2. 客服质检监听：监听客服通话，评估服务质量&lt;br&gt;3. 客户体验优化：客户旅程优化、体验监测、满意度调研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D. 产品管理类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499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D. 产品管理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D1. 产品设计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零售产品经理：储蓄、理财、消费贷等零售产品设计<br>2. 对公产品经理：对公存款、贷款、结算等产品设计<br>3. 信用卡产品经理：信用卡产品设计、活动策划<br>4. 互联网金融产品经理：手机银行、网上银行产品设计<br>5. 支付产品经理：二维码支付、POS收单等产品设计<br>6. 供应链金融产品经理：供应链融资、应收账款融资产品设计<br>7. 跨境金融产品经理：跨境人民币、国际结算等产品设计]]>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D2. 渠道管理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渠道管理规划：制定全行渠道发展战略，规划渠道布局&lt;br&gt;2. 网点建设管理：辖内网点建设、装修、迁址、撤销管理&lt;br&gt;3. 智慧网点转型：推进智慧网点转型，布放智能设备&lt;br&gt;4. 渠道运营分析：渠道运营数据分析，提升渠道效能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D3. 数字化运营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数字渠道运营：手机银行、网上银行、微信银行的数字化运营&lt;br&gt;2. 数字化产品创新：基于数字化思维的产品创新和优化&lt;br&gt;3. 数字化营销支持：支持数字化营销活动，数据分析、精准营销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E. 风险合规类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E. 风险合规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E1. 授信与信贷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授信审查合规：对授信申请进行合规性、完整性审查&lt;br&gt;2. 信用审批决策：对贷款进行最终审批，决定额度、期限、利率&lt;br&gt;3. 押品价值评估：抵押物、质押物价值评估、登记保管&lt;br&gt;4. 押品处置变现：抵债资产处置、拍卖、变现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E2. 风险管控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信用风险管控：识别、计量、监测信用风险，制定风险限额<br>2. 市场风险监测：利率风险、汇率风险、流动性风险监测<br>3. 操作风险防范：识别业务流程中的操作风险，防范内部欺诈<br>4. 风险资产盘活：处置风险资产、不良资产盘活<br>5. 资产保全管理：负责不良资产盘活、处置方案制定<br>6. 风险计量建模：开发风险计量模型（PD、LGD、EAD）<br>7. 风险系统维护：维护风险监控系统，设置风险预警指标]]>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E3. 合规审查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合规审查办理：对合同、制度、业务进行合规性审查&lt;br&gt;2. 合规监测报告：监测业务合规性，识别合规风险点&lt;br&gt;3. 合规检查实施：开展合规检查，查处违规行为&lt;br&gt;4. 合规培训组织：组织合规培训，制定合规手册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E4. 反洗钱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反洗钱管理：反洗钱系统维护、客户风险等级划分&lt;br&gt;2. 大额可疑交易报送：大额可疑交易报告的报送&lt;br&gt;3. 制裁名单筛查：筛查制裁名单，确保不涉及制裁风险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E5. 法律事务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法律合同审核：合同审核、诉讼案件管理、法律咨询&lt;br&gt;2. 诉讼案件代理：通过法律诉讼手段进行贷款清收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E6. 监管报送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1. 监管统计报表：银保监会、人民银行统计报表编制报送&lt;br&gt;2. 1104报表报送：监管1104报表填报和审核&lt;br&gt;3. EAST数据报送：EAST数据报送和数据质量控制&lt;br&gt;4. 金融统计报送：金融统计数据报送&lt;br&gt;5. 监管检查配合：配合监管部门现场检查，准备材料&lt;br&gt;6. 监管沟通协调：与监管机构保持日常沟通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E7. 内部控制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内部控制建设：建立内控体系，开展内控评价&lt;br&gt;2. 操作风险监测：监测关键风险指标（KRI），预警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F. 科技信息类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F. 科技信息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F1. 系统开发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应用系统开发：核心系统、渠道系统、管理系统Java/C++开发&lt;br&gt;2. 软件测试验证：功能测试、性能测试、自动化测试&lt;br&gt;3. 业务需求分析：对接业务部门，编写系统需求文档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F2. 架构设计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系统架构设计：银行整体系统架构规划、设计和技术选型&lt;br&gt;2. 技术架构规划：技术平台架构规划，包括云平台、微服务架构&lt;br&gt;3. 数据架构设计：银行数据架构设计，数据模型规划，数据流转设计&lt;br&gt;4. 安全架构设计：信息安全架构设计，安全防护体系规划&lt;br&gt;5. 基础设施架构：机房、网络、存储等基础设施架构规划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F3. 运维保障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系统运维保障：系统日常运维、监控告警、故障处理&lt;br&gt;2. 数据库管理优化：Oracle/MySQL数据库管理、性能优化&lt;br&gt;3. 服务器虚拟化管理：AIX/Linux服务器管理、虚拟化&lt;br&gt;4. 网络设备运维：银行网络架构维护、网络设备配置&lt;br&gt;5. 桌面运维支持：员工电脑维护、软件安装、Helpdesk技术支持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F4. 自动化与监控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运维自动化开发：开发自动化运维脚本、工具，提升运维效率&lt;br&gt;2. 运维监控告警：监控系统建设、告警配置、故障通知&lt;br&gt;3. 容灾备份管理：灾备系统建设、数据备份恢复演练&lt;br&gt;4. ITIL服务管理：ITIL流程管理，事件管理、问题管理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F5. 信息安全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信息安全防护：网络安全、渗透测试、安全加固<br>2. 等级保护测评：信息安全等级保护测评与整改<br>3. 安全运营中心：安全监控、安全事件分析、SOC运营<br>4. 渗透测试验证：定期渗透测试，发现安全漏洞<br>5. 漏洞扫描修复：定期漏洞扫描，编制漏洞报告<br>6. 安全合规管理：等级保护、密码安全、法律法规合规<br>7. 安全日志审计：安全日志审计、安全事件追溯]]>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F6. 数据治理与分析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数据治理制度：制定数据管理制度，建立数据标准<br>2. 数据标准管理：制定数据标准，维护数据字典<br>3. 数据质量管理：数据质量检测、问题跟踪<br>4. 元数据管理：元数据仓库维护<br>5. 主数据管理：客户、产品、机构主数据管理<br>6. 数据资产运营：数据资产盘点、目录编制<br>7. 业务数据分析：业务数据提取、分析，报表制作<br>8. 数据挖掘建模：利用机器学习、统计模型进行数据挖掘<br>9. BI报表开发：管理驾驶舱、经营分析报表、数据大屏开发<br>10. 数据产品管理：数据分析产品规划、设计和迭代]]>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F7. 新技术应用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AI算法开发：AI算法开发，如智能客服、智能风控模型&lt;br&gt;2. 大数据平台开发：Hadoop、Spark等大数据平台开发&lt;br&gt;3. 云计算工程师：私有云/混合云平台建设与运维&lt;br&gt;4. 区块链应用开发：区块链技术在供应链金融、贸易金融应用&lt;br&gt;5. RPA流程开发：RPA流程机器人开发、部署和运维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F8. 科技管理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科技项目管理：项目立项、实施、上线、验收、文档管理&lt;br&gt;2. 科技质量管理：软件质量管理体系建设，过程改进&lt;br&gt;3. 配置管理发布：配置库管理、版本控制、发布管理&lt;br&gt;4. 科技预算管理：科技投入预算编制、成本控制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F9. 科技监管与合规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科技监管报送：信息科技风险监测报表、投入统计上报&lt;br&gt;2. 监管检查配合：配合监管机构信息科技检查，准备材料&lt;br&gt;3. 监管整改跟踪：跟踪监管检查问题整改落实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F10. 科技培训与文化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科技技能培训：全行员工科技技能培训，办公软件培训&lt;br&gt;2. 新技术培训推广：AI、大数据、区块链等新技术培训&lt;br&gt;3. 科技文化宣传：科技知识普及、科技创新文化宣传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F11. 科技外包与采购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科技外包管理：科技外包商选择、合同管理、外包风险评估<br>2. 外包人员管理：驻场外包人员日常管理、工作分配、绩效考核<br>3. 外包风险监控：监控外包商服务质量、安全合规、应急响应能力<br>4. 外包合同管理：外包合同起草、审核、归档、到期提醒<br>5. 外包商关系维护：与外包商建立长期合作关系，商务谈判<br>6. 科技采购管理：科技设备、软件采购需求汇总，采购流程管理<br>7. 科技合同管理：科技合同起草、审核、归档、执行跟踪<br>8. 供应商评估管理：定期评估供应商服务质量、价格、交付能力]]>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F12. 科技风险与治理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科技风险管理：识别、评估、监测信息科技风险，制定风险限额<br>2. 信息科技治理：建立科技治理架构，明确科技决策流程<br>3. 科技合规管理：确保科技工作符合监管要求、法律法规<br>4. 科技内部控制：建立科技内控体系，开展科技内控评价<br>5. 科技审计配合：配合内部审计、外部审计的科技审计工作<br>6. 科技风险评估：定期开展信息科技风险评估，编制评估报告<br>7. 科技KRI监测：监测科技关键风险指标，预警风险]]>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F13. 数字化转型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数字化转型规划：制定银行数字化转型战略、路线图&lt;br&gt;2. 数字化项目管理：管理数字化转型项目，协调资源，推进落地&lt;br&gt;3. 数字化运营分析：分析数字化转型成效，评估ROI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F14. 创新探索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创新实验室管理：负责创新实验室运营，管理创新项目&lt;br&gt;2. 创新项目孵化：筛选、孵化创新项目，推动成果转化&lt;br&gt;3. 新技术研究跟踪：跟踪AI、区块链、云计算等新技术发展趋势&lt;br&gt;4. 创新文化推广：组织创新大赛、创新沙龙，推广创新文化&lt;br&gt;5. 产学研合作管理：与高校、科研机构建立合作，开展联合创新&lt;br&gt;6. 创新成果转化：将创新成果应用到业务场景，实现商业价值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F15. 金融科技输出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金融科技产品经理：负责金融科技产品的规划、设计和推广&lt;br&gt;2. 技术输出支持：支持旗下金融科技子公司技术输出&lt;br&gt;3. SaaS产品运营：负责云服务、SaaS产品的运营和客户支持&lt;br&gt;4. API开放管理：银行API开放平台管理，第三方接入审核&lt;br&gt;5. 生态合作拓展：与外部科技公司建立生态合作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F16. 知识产权与商务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知识产权管理：软件著作权、专利申请、管理&lt;br&gt;2. 科技商务谈判：与厂商进行商务谈判，签订合同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G. 财务清算类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501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G. 财务清算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G1. 财务管理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财务预算管理：资金管理、头寸调拨、财务预算编制&lt;br&gt;2. 会计账务核算：账务处理、会计分录编制、财务报表编制&lt;br&gt;3. 税务申报筹划：税务申报、税务筹划&lt;br&gt;4. 费用审核报销：审核费用报销单据，核对发票真实性&lt;br&gt;5. 固定资产管理：固定资产购置、折旧计提、盘点处置&lt;br&gt;6. 资金头寸管理：银行资金头寸调度、流动性管理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G2. 清算结算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资金清算业务：大小额支付系统清算、同城票据清算&lt;br&gt;2. 账户开销户管理：银行账户开销户管理&lt;br&gt;3. 清算业务管理：与清算机构之间的资金清算业务&lt;br&gt;4. 票据业务管理：银行承兑汇票、商业承兑汇票业务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G3. 运营管理</w:t>
            </w:r>
          </w:p>
        </w:tc>
        <w:tc>
          <w:tcPr>
            <w:tcW w:w="5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集中作业管理：负责集中作业中心运营管理<br>2. 流程优化改进：优化业务流程，提升运营效率<br>3. 业务集中授权：集中处理各网点提交的业务授权<br>4. 凭证影像处理：凭证扫描、影像录入、档案电子化<br>5. 运营数据分析：运营数据统计分析，运营效率分析<br>6. 事后监督检查：柜面业务事后监督，差错处理<br>7. 运营风险监测：监测运营风险指标，识别异常交易<br>8. 反假币鉴定收缴：假币鉴定、假币收缴管理]]>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H. 综合管理类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H. 综合管理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H1. 人力资源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招聘配置管理：人员招聘、面试安排、录用<br>2. 培训发展管理：培训计划制定、实施、效果评估<br>3. 薪酬福利管理：工资核算、绩效奖金、五险一金<br>4. 绩效考核管理：员工绩效考核方案制定、绩效面谈<br>5. 员工关系管理：劳动关系管理、劳动合同签订<br>6. 干部选拔任用：干部选拔任用、职级晋升<br>7. 人事档案管理：员工档案收集、整理、归档<br>8. 人力资源系统管理：HR系统维护、人员信息管理]]>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H2. 行政办公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公文写作管理：领导讲话稿、工作报告、会议纪要撰写&lt;br&gt;2. 档案保管整理：文书档案、业务档案收集整理归档&lt;br&gt;3. 印章使用管理：公章、合同章、财务章保管与用印登记&lt;br&gt;4. 后勤服务保障：食堂、宿舍、物业、绿化、安保管理&lt;br&gt;5. 采购招标管理：供应商管理、招标采购、合同签订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H3. 党群工作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董事会秘书事务：董事会日常事务、会议组织、文件起草<br>2. 证券信息披露：信息披露、投资者关系管理<br>3. 监事会事务管理：监事会会议组织、报告起草<br>4. 党委办公室主任：党委办公室全面工作协调<br>5. 党委文秘起草：党委文件、领导讲话稿撰写<br>6. 党委组织建设：党员管理、干部管理、基层党组织建设<br>7. 党委宣传思想：党建宣传、思想政治工作<br>8. 工会福利发放：员工福利发放、困难职工慰问]]>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H4. 战略规划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<![CDATA[1. 战略规划制定：中长期发展战略规划<br>2. 发展规划编制：年度工作计划、业务发展规划<br>3. 改革创新推动：体制机制改革、产品创新推动<br>4. 行业政策研究：银行业动态、监管政策、竞争对手分析<br>5. 金融科技规划：数字化转型战略、科技发展规划<br>6. 绩效考核管理：全行绩效考核方案制定<br>7. 消费者权益保护：客户投诉处理、金融知识宣传<br>8. 品牌宣传推广：企业文化宣传、品牌推广]]>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H5. 舆情管理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网络舆情监测：监测新闻、论坛、微博、微信舆情&lt;br&gt;2. 舆情分析报告：分析舆情走势，撰写分析报告&lt;br&gt;3. 负面舆情处置：应对负面舆情，危机公关策略制定&lt;br&gt;4. 声誉风险管理：声誉风险管理制度、应急演练&lt;br&gt;5. 媒体关系维护：媒体关系维护，新闻稿发布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I. 安全保卫类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一级分类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二级分类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三级内容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I. 安全保卫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I1. 安全保卫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安全制度制定：制定安全制度、安防设施管理&lt;br&gt;2. 押运线路管理：押运线路规划、人员管理&lt;br&gt;3. 监控中心值守：视频监控值守、报警处置&lt;br&gt;4. 金库守库值班：金库值守、守卫警戒&lt;br&gt;5. 消防设施维护：消防设施维护、演练组织&lt;br&gt;6. 保安人员管理：保安公司管理、日常管理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I2. 纪检监察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纪检监察查处：党员纪律检查、违规行为查处&lt;br&gt;2. 案件查办问责：查处违规违纪案件，问责追责&lt;br&gt;3. 廉政文化建设：廉政教育、廉洁从业承诺管理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场景清单（持续更新……）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395"/>
        <w:gridCol w:w="1680"/>
        <w:gridCol w:w="1680"/>
        <w:gridCol w:w="660"/>
        <w:gridCol w:w="1680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场景简述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Agent实现思路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预计工时(人/时)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核心价值与排序理由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 (核心MVP)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监管数据报送专家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自动生成并校验1104、EAST、征信等监管报送数据。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对接内部数据源，内置校验规则库，自动生成数据包与异常报告。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价值最高、最紧迫</w:t>
            </w:r>
            <w:r>
              <w:rPr>
                <w:rFonts w:eastAsia="等线" w:ascii="Arial" w:cs="Arial" w:hAnsi="Arial"/>
                <w:sz w:val="22"/>
              </w:rPr>
              <w:t>。监管报送是银行的刚性合规需求，错误成本极高，自动化需求强烈。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 (核心MVP)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系统巡检助理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自动执行巡检脚本，收集状态并生成脱敏的健康与性能报告。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提供脚本框架，Agent自动执行并收集日志，LLM分析生成结构化报告。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开箱即用典范</w:t>
            </w:r>
            <w:r>
              <w:rPr>
                <w:rFonts w:eastAsia="等线" w:ascii="Arial" w:cs="Arial" w:hAnsi="Arial"/>
                <w:sz w:val="22"/>
              </w:rPr>
              <w:t>。解决运维人员每日重复劳动，效率提升直观，易于部署和验证。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 (核心MVP)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公文写作高手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辅助撰写内部总结、外部报告、通知邮件等各类公文。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内置多类模板与规范，根据用户要点扩写、润色，确保格式与用语准确。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高频通用痛点</w:t>
            </w:r>
            <w:r>
              <w:rPr>
                <w:rFonts w:eastAsia="等线" w:ascii="Arial" w:cs="Arial" w:hAnsi="Arial"/>
                <w:sz w:val="22"/>
              </w:rPr>
              <w:t>。覆盖全员，显著提升办公效率，是产品“好用”感知的关键。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P1 (高优先级)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会议纪要高手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根据录音或文字实录，自动提炼核心内容、决策项与待办任务。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语音转文字，LLM识别议题、结论、Action项，生成结构化纪要与待办清单。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12-18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痛点明确，需求广泛</w:t>
            </w:r>
            <w:r>
              <w:rPr>
                <w:rFonts w:eastAsia="等线" w:ascii="Arial" w:cs="Arial" w:hAnsi="Arial"/>
                <w:sz w:val="22"/>
              </w:rPr>
              <w:t>。解放管理者与文秘人员，价值感知直接。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P1 (高优先级)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日志分析专家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自动分析系统与应用日志，快速定位错误根源，提供排查建议。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接入日志流，基于规则和LLM进行异常聚类、根因分析，输出诊断摘要。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18-22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提升排障效率</w:t>
            </w:r>
            <w:r>
              <w:rPr>
                <w:rFonts w:eastAsia="等线" w:ascii="Arial" w:cs="Arial" w:hAnsi="Arial"/>
                <w:sz w:val="22"/>
              </w:rPr>
              <w:t>。将专家经验产品化，缩短MTTR（平均恢复时间），运维价值突出。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P1 (高优先级)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代码安全检测专家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扫描代码，识别安全漏洞、敏感信息泄露、不合规代码模式。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集成开源扫描规则，LLM辅助降低误报，生成安全报告与修复建议。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契合安全红线</w:t>
            </w:r>
            <w:r>
              <w:rPr>
                <w:rFonts w:eastAsia="等线" w:ascii="Arial" w:cs="Arial" w:hAnsi="Arial"/>
                <w:sz w:val="22"/>
              </w:rPr>
              <w:t>。银行对代码安全要求严苛，可作为DevSecOps流程的补充工具。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P2 (中优先级)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SQL分析与优化专家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分析SQL语句，识别性能瓶颈（如全表扫描），提供优化建议。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解析SQL与执行计划，基于规则与成本模型给出索引、改写等优化建议。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提升开发与DBA效率</w:t>
            </w:r>
            <w:r>
              <w:rPr>
                <w:rFonts w:eastAsia="等线" w:ascii="Arial" w:cs="Arial" w:hAnsi="Arial"/>
                <w:sz w:val="22"/>
              </w:rPr>
              <w:t>。直接作用于数据库性能，价值易衡量。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P2 (中优先级)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项目文档评审专家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自动化评审需求、设计、测试案例等文档的规范性与一致性。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内置文档检查清单，LLM检查完整性、一致性、可测试性，生成评审意见。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12-16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提升项目质量</w:t>
            </w:r>
            <w:r>
              <w:rPr>
                <w:rFonts w:eastAsia="等线" w:ascii="Arial" w:cs="Arial" w:hAnsi="Arial"/>
                <w:sz w:val="22"/>
              </w:rPr>
              <w:t>。固化评审经验，降低项目初期风险，适合内部流程嵌入。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P2 (中优先级)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故障测试专家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模拟各类故障场景，验证系统容错与灾备恢复能力（RTO/RPO）。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与混沌工程工具结合，编排故障，监控系统表现，自动生成演练报告。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价值高但复杂</w:t>
            </w:r>
            <w:r>
              <w:rPr>
                <w:rFonts w:eastAsia="等线" w:ascii="Arial" w:cs="Arial" w:hAnsi="Arial"/>
                <w:sz w:val="22"/>
              </w:rPr>
              <w:t>。属于高阶保障场景，可作为二期亮点功能，证明产品深度。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P2 (中优先级)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运维生产运行月报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自动汇总月度系统运行情况（可用性、故障、变更、性能数据）。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对接监控、变更、故障系统，LLM提炼核心指标与趋势，生成报告初稿。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周期性固定工作</w:t>
            </w:r>
            <w:r>
              <w:rPr>
                <w:rFonts w:eastAsia="等线" w:ascii="Arial" w:cs="Arial" w:hAnsi="Arial"/>
                <w:sz w:val="22"/>
              </w:rPr>
              <w:t>。节省运维管理人员大量整理数据的时间，需求稳定。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监管报表校对专家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对已生成的监管报表进行交叉核对与逻辑校验。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可作为“监管数据报送专家”的子功能或增强模块，实现复核闭环。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(包含在上述中)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与P0场景强相关</w:t>
            </w:r>
            <w:r>
              <w:rPr>
                <w:rFonts w:eastAsia="等线" w:ascii="Arial" w:cs="Arial" w:hAnsi="Arial"/>
                <w:sz w:val="22"/>
              </w:rPr>
              <w:t>，是其功能的自然延伸，无需单独作为独立场景启动。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监管报告审核专家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对监管报告的文本描述进行合规性、风险揭示完整性的审核。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LLM基于监管文风与披露要求，审核报告文本的合规性与严谨性。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需求存在，但频次和紧迫性低于数据报送本身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性能测试专家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模拟高并发场景，对系统进行压力测试。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与专业压测工具（如JMeter）结合，Agent负责场景编排、结果摘要分析。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专业工具性强</w:t>
            </w:r>
            <w:r>
              <w:rPr>
                <w:rFonts w:eastAsia="等线" w:ascii="Arial" w:cs="Arial" w:hAnsi="Arial"/>
                <w:sz w:val="22"/>
              </w:rPr>
              <w:t>。通常由专业工具完成，Agent可作为智能编排和报告生成层。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灾备业务连续性专家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应急预案切换演练。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与“故障测试专家”场景高度重叠，可合并为“业务连续性测试”场景。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(合并至故障测试)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可合并</w:t>
            </w:r>
            <w:r>
              <w:rPr>
                <w:rFonts w:eastAsia="等线" w:ascii="Arial" w:cs="Arial" w:hAnsi="Arial"/>
                <w:sz w:val="22"/>
              </w:rPr>
              <w:t>。核心是演练与验证，与故障测试属于同一领域。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代码分析专家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分析代码复杂度、重复率、技术债等。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集成静态代码分析工具（如SonarQube），LLM解释结果并提出重构建议。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开发者工具</w:t>
            </w:r>
            <w:r>
              <w:rPr>
                <w:rFonts w:eastAsia="等线" w:ascii="Arial" w:cs="Arial" w:hAnsi="Arial"/>
                <w:sz w:val="22"/>
              </w:rPr>
              <w:t>。价值明确，但属于研发效能范畴，与核心运维/办公场景略有距离。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向上汇报高手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整合多源数据，生成面向高层的汇报材料。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整合项目、绩效数据，LLM提炼亮点、总结问题、生成叙事线。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需求抽象且个性化强</w:t>
            </w:r>
            <w:r>
              <w:rPr>
                <w:rFonts w:eastAsia="等线" w:ascii="Arial" w:cs="Arial" w:hAnsi="Arial"/>
                <w:sz w:val="22"/>
              </w:rPr>
              <w:t>。效果高度依赖管理者风格，MVP难标准化。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工作日报助理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辅助员工生成结构化的工作日报。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整合日历、任务列表，LLM自动生成日报初稿，用户修改确认。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个人效率工具</w:t>
            </w:r>
            <w:r>
              <w:rPr>
                <w:rFonts w:eastAsia="等线" w:ascii="Arial" w:cs="Arial" w:hAnsi="Arial"/>
                <w:sz w:val="22"/>
              </w:rPr>
              <w:t>。频次高但价值单次较低，可作为“公文写作”的轻量化衍生功能。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外包商评估专家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基于项目数据、质量数据对外包商进行量化评估。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对接项目管理系统，设定评估模型（质量、进度、成本），自动生成评估报告。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18-24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需求小众</w:t>
            </w:r>
            <w:r>
              <w:rPr>
                <w:rFonts w:eastAsia="等线" w:ascii="Arial" w:cs="Arial" w:hAnsi="Arial"/>
                <w:sz w:val="22"/>
              </w:rPr>
              <w:t>。仅适用于管理岗位，且依赖外部数据源整合，通用性不强。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时间管理大师/日程规划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智能规划日程与设置事件提醒。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与现有日历（如Outlook）集成，根据任务优先级和会议自动规划日程。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与通用办公软件功能重叠</w:t>
            </w:r>
            <w:r>
              <w:rPr>
                <w:rFonts w:eastAsia="等线" w:ascii="Arial" w:cs="Arial" w:hAnsi="Arial"/>
                <w:sz w:val="22"/>
              </w:rPr>
              <w:t>。需做出显著差异化价值才能吸引用户。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Bug修复专家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根据错误日志或描述，自动生成修复建议或代码补丁。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结合日志分析、代码库知识，LLM推测可能原因并提供修复代码示例。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技术难度高，预期管理难</w:t>
            </w:r>
            <w:r>
              <w:rPr>
                <w:rFonts w:eastAsia="等线" w:ascii="Arial" w:cs="Arial" w:hAnsi="Arial"/>
                <w:sz w:val="22"/>
              </w:rPr>
              <w:t>。属于“圣杯”级功能，初期难以稳定交付可靠结果。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系统监控助手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对监控告警进行智能降噪、关联和初步分类。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接入监控告警流，LLM识别告警根源、关联相关事件，提升告警可读性。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可作为“日志分析”或“巡检”的增强</w:t>
            </w:r>
            <w:r>
              <w:rPr>
                <w:rFonts w:eastAsia="等线" w:ascii="Arial" w:cs="Arial" w:hAnsi="Arial"/>
                <w:sz w:val="22"/>
              </w:rPr>
              <w:t>，而非独立场景。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资产管理专家(CMDB)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自动发现并维护主机、应用、网络等配置信息。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开发采集Agent，对接云平台与主机，自动发现资产与关联关系。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30-40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工程量大，非核心痛点</w:t>
            </w:r>
            <w:r>
              <w:rPr>
                <w:rFonts w:eastAsia="等线" w:ascii="Arial" w:cs="Arial" w:hAnsi="Arial"/>
                <w:sz w:val="22"/>
              </w:rPr>
              <w:t>。CMDB维护是持久战，Agent可作为发现工具，但难替代专业CMDB。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全网安全态势分析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分析各类安全日志与告警，形成整体安全风险视图。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聚合防火墙、WAF、IDS等日志，LLM进行威胁研判与生成态势报告。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专业安全领域</w:t>
            </w:r>
            <w:r>
              <w:rPr>
                <w:rFonts w:eastAsia="等线" w:ascii="Arial" w:cs="Arial" w:hAnsi="Arial"/>
                <w:sz w:val="22"/>
              </w:rPr>
              <w:t>。客户群体（安全团队）更窄，且对结果准确性要求极高。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系统变更投产成品分析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分析变更成功率、失败回退成因。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对接变更管理系统与监控数据，LLM分析失败模式，总结改进点。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12-18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价值在于事后复盘</w:t>
            </w:r>
            <w:r>
              <w:rPr>
                <w:rFonts w:eastAsia="等线" w:ascii="Arial" w:cs="Arial" w:hAnsi="Arial"/>
                <w:sz w:val="22"/>
              </w:rPr>
              <w:t>。频次较低（按变更窗口），但分析深度有价值。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数据分析高手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基于自然语言提问，对数据进行查询、分析与可视化。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连接数据库，将自然语言转换为SQL，执行并解释结果，生成简易图表。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20-30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价值巨大但竞争激烈</w:t>
            </w:r>
            <w:r>
              <w:rPr>
                <w:rFonts w:eastAsia="等线" w:ascii="Arial" w:cs="Arial" w:hAnsi="Arial"/>
                <w:sz w:val="22"/>
              </w:rPr>
              <w:t>。是许多BI和AI产品的核心功能，需独特优势切入。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制度评审专家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对新制度文件进行合规性、一致性、可操作性的评审。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LLM基于已有制度库和监管要求，交叉检查新制度的冲突与遗漏。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需求存在但非高频</w:t>
            </w:r>
            <w:r>
              <w:rPr>
                <w:rFonts w:eastAsia="等线" w:ascii="Arial" w:cs="Arial" w:hAnsi="Arial"/>
                <w:sz w:val="22"/>
              </w:rPr>
              <w:t>。适用于内控或合规部门，市场面较窄。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合同审核专家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对合同条款进行合规、风险方面的审核。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LLM基于风险条款库，识别关键条款（如违约责任、知识产权）并提示风险。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专业法律领域</w:t>
            </w:r>
            <w:r>
              <w:rPr>
                <w:rFonts w:eastAsia="等线" w:ascii="Arial" w:cs="Arial" w:hAnsi="Arial"/>
                <w:sz w:val="22"/>
              </w:rPr>
              <w:t>。对准确性要求极高，需专业法律知识库，门槛高。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项目调研报告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辅助撰写技术选型、市场分析等调研报告。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联网搜索或基于内部知识库，LLM整合信息，生成报告框架与内容。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创造性强，依赖信息源</w:t>
            </w:r>
            <w:r>
              <w:rPr>
                <w:rFonts w:eastAsia="等线" w:ascii="Arial" w:cs="Arial" w:hAnsi="Arial"/>
                <w:sz w:val="22"/>
              </w:rPr>
              <w:t>。效果受限于信息质量和时效性。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制度体系规划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辅助规划公司制度体系的框架与内容。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LLM基于企业类型、规模、业务，参考最佳实践，生成制度体系蓝图。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战略级、低频次需求</w:t>
            </w:r>
            <w:r>
              <w:rPr>
                <w:rFonts w:eastAsia="等线" w:ascii="Arial" w:cs="Arial" w:hAnsi="Arial"/>
                <w:sz w:val="22"/>
              </w:rPr>
              <w:t>。使用者为高层或战略部门，不适合作为MVP切入点。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项目进度/质量/成本/范围管理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辅助进行项目管理核心维度的跟踪与预警。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对接项目管理工具（如Jira），LLM分析偏差、预测风险，生成管理视图。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属于专业PMO工具范畴</w:t>
            </w:r>
            <w:r>
              <w:rPr>
                <w:rFonts w:eastAsia="等线" w:ascii="Arial" w:cs="Arial" w:hAnsi="Arial"/>
                <w:sz w:val="22"/>
              </w:rPr>
              <w:t>。功能复杂，需深度集成，独立Agent难以完整覆盖。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工具优化助理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如文档目录优化、工具推荐等。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针对特定问题（如文档结构混乱）提供优化建议或自动化重构。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5-15（按子项）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场景分散，价值点小</w:t>
            </w:r>
            <w:r>
              <w:rPr>
                <w:rFonts w:eastAsia="等线" w:ascii="Arial" w:cs="Arial" w:hAnsi="Arial"/>
                <w:sz w:val="22"/>
              </w:rPr>
              <w:t>。属于“锦上添花”型功能，无法作为主打卖点。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P3 (后备/长尾)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知识库整理助手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对散乱的知识文档进行自动分类、打标、摘要。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读取文档，LLM提取关键信息，自动分类、生成摘要和标签，构建知识图谱。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20-25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基础建设型功能</w:t>
            </w:r>
            <w:r>
              <w:rPr>
                <w:rFonts w:eastAsia="等线" w:ascii="Arial" w:cs="Arial" w:hAnsi="Arial"/>
                <w:sz w:val="22"/>
              </w:rPr>
              <w:t>。价值长期但见效慢，不适合作为MVP验证市场。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排序逻辑说明：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价值与急迫性</w:t>
      </w:r>
      <w:r>
        <w:rPr>
          <w:rFonts w:eastAsia="等线" w:ascii="Arial" w:cs="Arial" w:hAnsi="Arial"/>
          <w:sz w:val="22"/>
        </w:rPr>
        <w:t>：优先选择</w:t>
      </w:r>
      <w:r>
        <w:rPr>
          <w:rFonts w:eastAsia="等线" w:ascii="Arial" w:cs="Arial" w:hAnsi="Arial"/>
          <w:b w:val="true"/>
          <w:sz w:val="22"/>
        </w:rPr>
        <w:t>监管合规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生产稳定</w:t>
      </w:r>
      <w:r>
        <w:rPr>
          <w:rFonts w:eastAsia="等线" w:ascii="Arial" w:cs="Arial" w:hAnsi="Arial"/>
          <w:sz w:val="22"/>
        </w:rPr>
        <w:t>类场景。这类需求刚性、出错成本极高，是银行的“生命线”，付费意愿最强。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产品定位相符性</w:t>
      </w:r>
      <w:r>
        <w:rPr>
          <w:rFonts w:eastAsia="等线" w:ascii="Arial" w:cs="Arial" w:hAnsi="Arial"/>
          <w:sz w:val="22"/>
        </w:rPr>
        <w:t xml:space="preserve">：优先选择能体现 </w:t>
      </w:r>
      <w:r>
        <w:rPr>
          <w:rFonts w:eastAsia="等线" w:ascii="Arial" w:cs="Arial" w:hAnsi="Arial"/>
          <w:b w:val="true"/>
          <w:sz w:val="22"/>
        </w:rPr>
        <w:t>“开箱即用”</w:t>
      </w:r>
      <w:r>
        <w:rPr>
          <w:rFonts w:eastAsia="等线" w:ascii="Arial" w:cs="Arial" w:hAnsi="Arial"/>
          <w:sz w:val="22"/>
        </w:rPr>
        <w:t>（预置专家经验）、</w:t>
      </w:r>
      <w:r>
        <w:rPr>
          <w:rFonts w:eastAsia="等线" w:ascii="Arial" w:cs="Arial" w:hAnsi="Arial"/>
          <w:b w:val="true"/>
          <w:sz w:val="22"/>
        </w:rPr>
        <w:t>“数据安全”</w:t>
      </w:r>
      <w:r>
        <w:rPr>
          <w:rFonts w:eastAsia="等线" w:ascii="Arial" w:cs="Arial" w:hAnsi="Arial"/>
          <w:sz w:val="22"/>
        </w:rPr>
        <w:t>（本地处理敏感数据）、</w:t>
      </w:r>
      <w:r>
        <w:rPr>
          <w:rFonts w:eastAsia="等线" w:ascii="Arial" w:cs="Arial" w:hAnsi="Arial"/>
          <w:b w:val="true"/>
          <w:sz w:val="22"/>
        </w:rPr>
        <w:t>“效率提升显著”</w:t>
      </w:r>
      <w:r>
        <w:rPr>
          <w:rFonts w:eastAsia="等线" w:ascii="Arial" w:cs="Arial" w:hAnsi="Arial"/>
          <w:sz w:val="22"/>
        </w:rPr>
        <w:t>（替代大量重复人工）的场景。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MVP可行性</w:t>
      </w:r>
      <w:r>
        <w:rPr>
          <w:rFonts w:eastAsia="等线" w:ascii="Arial" w:cs="Arial" w:hAnsi="Arial"/>
          <w:sz w:val="22"/>
        </w:rPr>
        <w:t>：优先选择</w:t>
      </w:r>
      <w:r>
        <w:rPr>
          <w:rFonts w:eastAsia="等线" w:ascii="Arial" w:cs="Arial" w:hAnsi="Arial"/>
          <w:b w:val="true"/>
          <w:sz w:val="22"/>
        </w:rPr>
        <w:t>边界清晰、有结构化数据输入、输出标准明确</w:t>
      </w:r>
      <w:r>
        <w:rPr>
          <w:rFonts w:eastAsia="等线" w:ascii="Arial" w:cs="Arial" w:hAnsi="Arial"/>
          <w:sz w:val="22"/>
        </w:rPr>
        <w:t>的场景，便于快速开发验证。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完整排序与分析表格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3465">
    <w:lvl>
      <w:start w:val="1"/>
      <w:numFmt w:val="decimal"/>
      <w:suff w:val="tab"/>
      <w:lvlText w:val="%1."/>
      <w:rPr>
        <w:color w:val="3370ff"/>
      </w:rPr>
    </w:lvl>
  </w:abstractNum>
  <w:abstractNum w:abstractNumId="223466">
    <w:lvl>
      <w:start w:val="2"/>
      <w:numFmt w:val="decimal"/>
      <w:suff w:val="tab"/>
      <w:lvlText w:val="%1."/>
      <w:rPr>
        <w:color w:val="3370ff"/>
      </w:rPr>
    </w:lvl>
  </w:abstractNum>
  <w:abstractNum w:abstractNumId="22346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3465"/>
  </w:num>
  <w:num w:numId="2">
    <w:abstractNumId w:val="223466"/>
  </w:num>
  <w:num w:numId="3">
    <w:abstractNumId w:val="2234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2026-03-24T07:42:11Z</dcterms:created>
  <dc:creator>Apache POI</dc:creator>
</cp:coreProperties>
</file>