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저작권 이양 및 연구윤리 준수 동의서</w:t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16"/>
          <w:szCs w:val="16"/>
        </w:rPr>
        <w:t xml:space="preserve">[한국게임정책학회 학술지: 인터렉티브 미디어 저널 (Interactive Media Journal, IMJ)]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1. 연구윤리 및 독창성 보증 (Research Ethics &amp; Originality)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① (연구윤리 준수) 본 논문의 저자 일동은 한국연구재단의 연구윤리 가이드라인 및 한국게임정책학회의 학술지 연구윤리 규정을 엄격히 준수하여 연구를 수행하고 논문을 작성하였습니다.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② (부당한 저자표기 금지) 논문에 기여한 모든 연구자가 공정하게 저자로 포함되었으며, 기여도가 없거나 미진한 인물이 부당하게 저자로 명기되지 않았음을 확인하고 보증합니다.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③ (독창성 및 중복투고 금지) 본 연구 결과물은 타인의 저작권을 침해하지 않은 순수한 원본 전작이며, 현재 타 학술지나 유관 매체에 중복 투고되거나 게재된 사실이 없습니다.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④ (심사 동의) 저자 일동은 본 논문의 제출이 『인터렉티브 미디어 저널(IMJ)』의 무조건적인 게재를 보장하는 것이 아니며, 학회 편집위원회의 객관적인 심사 절차 및 규정을 전적으로 신뢰하고 따를 것에 동의합니다.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2. 저작권 및 지적소유권 이양 (Copyright Transfer Terms)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① (권리 이양) 제출된 논문이 한국게임정책학회 발행 학술지 『인터렉티브 미디어 저널(Interactive Media Journal, IMJ)』에 최종 게재 확정될 경우, 본 논문에 대한 저작권 및 지적소유권은 한국게임정책학회로 귀속 및 이양됩니다.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② (포괄 범위) 이양되는 권리의 범위는 복사, 배포, 재판, 번역을 비롯하여 디지털 데이터베이스 구축, 온라인·오프라인 네트워크 전송 및 공중송신, 마이크로필름, 전자 매체 형태의 복제 등 유통 및 출판에 관한 일체의 독점적 권리를 포함합니다.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③ (서명 권한) 주저자(또는 교신저자)는 공동저자 전원의 동의를 얻어 본 계약을 체결할 정당한 권한을 보유하고 있으며, 본 문서에 서명함과 동시에 모든 공동저자가 계약 조건에 전적으로 동의한 것으로 간주합니다.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④ (효력의 상실) 만약 본 논문이 학회 심사 결과 최종 '게재 불가'로 판정될 경우, 본 저작권 이양 동의 계약은 자동으로 파기되며 그 효력을 상실합니다.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3. 투고 논문 및 저자 정보 (Manuscript &amp; Author Details)</w:t>
      </w:r>
    </w:p>
    <w:tbl>
      <w:tblPr>
        <w:tblW w:type="dxa" w:w="97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912"/>
        <w:gridCol w:w="6794"/>
      </w:tblGrid>
      <w:tr>
        <w:tc>
          <w:tcPr>
            <w:tcW w:type="dxa" w:w="2912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794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EEF2F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논문 국문제목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논문 영문제목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EEF2F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저자 전원 성명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소속 및 직위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444444"/>
          <w:sz w:val="16"/>
          <w:szCs w:val="16"/>
        </w:rPr>
        <w:t xml:space="preserve">※ 한국연구재단 가이드라인에 따라 저자의 소속 기관 및 직위(교수, 연구원, 대학원생, 학생 등)를 정확하게 모두 기재해 주시기 바랍니다.</w:t>
      </w:r>
    </w:p>
    <w:p>
      <w:pPr>
        <w:spacing w:after="160"/>
      </w:pPr>
      <w:r>
        <w:rPr>
          <w:sz w:val="18"/>
          <w:szCs w:val="18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202     년     월     일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대표저자(주저자 또는 교신저자) :                              (인/서명)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공동저자 전원 연명 서명 :</w:t>
      </w:r>
    </w:p>
    <w:p>
      <w:pPr>
        <w:spacing w:after="160"/>
      </w:pPr>
      <w:r>
        <w:rPr>
          <w:sz w:val="18"/>
          <w:szCs w:val="18"/>
        </w:rPr>
        <w:t xml:space="preserve"/>
      </w:r>
    </w:p>
    <w:p>
      <w:pPr>
        <w:spacing w:before="4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한국게임정책학회 편집위원회 귀하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0"/>
          <w:szCs w:val="30"/>
        </w:rPr>
        <w:t xml:space="preserve">COPYRIGHT TRANSFER &amp; RESEARCH ETHICS AGREEMENT</w:t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16"/>
          <w:szCs w:val="16"/>
        </w:rPr>
        <w:t xml:space="preserve">Interactive Media Journal (IMJ) — Korea Game Policy Association (KGPA)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1. Research Ethics &amp; Originality Guarantees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All authors have strictly adhered to the Research Ethics Guidelines of the National Research Foundation of Korea (NRF) and the Korea Game Policy Association (KGPA).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All contributors who made substantial academic inputs are accurately listed as authors. No undeserved authorship has been granted.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The manuscript is an original work, does not infringe on any intellectual property rights of others, and has not been published or submitted elsewhere concurrently.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Authors fully understand and respect that submission does not guarantee publication, and agree to abide by the peer-review results managed by the Editorial Board.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2. Copyright and Intellectual Property Transfer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Upon acceptance for publication in the Interactive Media Journal (IMJ), all copyrights and intellectual property rights of the manuscript shall be exclusively transferred to the Korea Game Policy Association (KGPA).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This transfer covers all exclusive commercial and non-commercial rights to reproduce, distribute, translate, build digital databases, transmit via online/offline networks, or utilize any other electronic/mechanical media.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The corresponding or primary author guarantees that they possess full legal authority to sign this agreement on behalf of all co-authors.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- In the event that the manuscript is rejected for publication, this agreement becomes null and void immediately.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3. Manuscript Information</w:t>
      </w:r>
    </w:p>
    <w:tbl>
      <w:tblPr>
        <w:tblW w:type="dxa" w:w="97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912"/>
        <w:gridCol w:w="6794"/>
      </w:tblGrid>
      <w:tr>
        <w:tc>
          <w:tcPr>
            <w:tcW w:type="dxa" w:w="2912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794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EEF2F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Title of Manuscript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Full Names of Authors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12"/>
            <w:shd w:fill="EEF2F8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16"/>
                <w:szCs w:val="16"/>
              </w:rPr>
              <w:t xml:space="preserve">Affiliations &amp; Positions</w:t>
            </w:r>
          </w:p>
        </w:tc>
        <w:tc>
          <w:tcPr>
            <w:tcW w:type="dxa" w:w="6794"/>
            <w:shd w:fill="FFFFFF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i/>
          <w:iCs/>
          <w:color w:val="444444"/>
          <w:sz w:val="16"/>
          <w:szCs w:val="16"/>
        </w:rPr>
        <w:t xml:space="preserve">* Please specify each author's affiliation and position (Professor, Researcher, Graduate Student, etc.) in accordance with NRF guidelines.</w:t>
      </w:r>
    </w:p>
    <w:p>
      <w:pPr>
        <w:spacing w:after="160"/>
      </w:pPr>
      <w:r>
        <w:rPr>
          <w:sz w:val="18"/>
          <w:szCs w:val="18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Date:  ________________________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Authorized Submitting Author:  ________________________  (Signature)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Co-Authors' Signatures:  ________________________________________</w:t>
      </w:r>
    </w:p>
    <w:p>
      <w:pPr>
        <w:spacing w:after="160"/>
      </w:pPr>
      <w:r>
        <w:rPr>
          <w:sz w:val="18"/>
          <w:szCs w:val="18"/>
        </w:rPr>
        <w:t xml:space="preserve"/>
      </w:r>
    </w:p>
    <w:p>
      <w:pPr>
        <w:spacing w:before="40"/>
      </w:pPr>
      <w:r>
        <w:rPr>
          <w:rFonts w:ascii="맑은 고딕" w:cs="맑은 고딕" w:eastAsia="맑은 고딕" w:hAnsi="맑은 고딕"/>
          <w:b/>
          <w:bCs/>
          <w:color w:val="1B3A6B"/>
          <w:sz w:val="21"/>
          <w:szCs w:val="21"/>
        </w:rPr>
        <w:t xml:space="preserve">To the Editorial Board of Korea Game Policy Association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2026-07-13T09:28:57.214Z</dcterms:created>
  <dcterms:modified xsi:type="dcterms:W3CDTF">2026-07-13T09:28:57.310Z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