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Brain-Computer Interface Research from 2000 to 2026: A Metadata-Driven Review</w:t>
      </w:r>
    </w:p>
    <w:p>
      <w:r>
        <w:t>Generated: 2026-06-25 | Dataset: 2447 papers</w:t>
      </w:r>
    </w:p>
    <w:p>
      <w:pPr>
        <w:pStyle w:val="Heading1"/>
      </w:pPr>
      <w:r>
        <w:t>Abstract</w:t>
      </w:r>
    </w:p>
    <w:p>
      <w:r>
        <w:t>This draft review maps Brain-Computer Interface (BCI) research from 2000 through 2026, investigating up to 500 candidate papers per year from free public Semantic Scholar metadata and selecting 100 papers per year by citation count. Candidate papers were retrieved with BCI-related queries, filtered by target year and strengthened BCI relevance terms, deduplicated, and scored for candidate auditing. The resulting collection highlights work on motor imagery and movement decoding, SSVEP/P300/ERP systems, rehabilitation and neuroprosthetics, invasive interfaces, deep learning, EEG signal processing, speech and communication BCIs, and hybrid or closed-loop systems.</w:t>
      </w:r>
    </w:p>
    <w:p>
      <w:pPr>
        <w:pStyle w:val="Heading1"/>
      </w:pPr>
      <w:r>
        <w:t>1. Introduction and Scope</w:t>
      </w:r>
    </w:p>
    <w:p>
      <w:r>
        <w:t>Methods: For each year, BCI-oriented queries were sent to the Semantic Scholar Academic Graph bulk search endpoint. Records were retained when their title or abstract matched BCI relevance expressions, deduplicated by DOI, arXiv, PubMed, CorpusId, or paperId, and reduced to at most 500 candidate papers per year. The final 100 papers per year were selected by citation count, with influential citation count and the metadata importance score retained as tie-breakers and audit signals. The importance score combines log-scaled citations, log-scaled influential citations, recognized venue signals, BCI relevance-term density, and bonuses for reviews/surveys, datasets/benchmarks, clinical or rehabilitation relevance, invasive high-bandwidth BCIs, and modern machine-learning methods. The year 2026 should be interpreted as a partial year as of 2026-06-25.</w:t>
      </w:r>
    </w:p>
    <w:p>
      <w:pPr>
        <w:pStyle w:val="Heading1"/>
      </w:pPr>
      <w:r>
        <w:t>2. Key Findings</w:t>
      </w:r>
    </w:p>
    <w:p>
      <w:pPr>
        <w:pStyle w:val="ListBullet"/>
      </w:pPr>
      <w:r>
        <w:t>The 2447 selected papers account for 310,964 citations in the selected set, with the largest citation mass in 2011.</w:t>
      </w:r>
    </w:p>
    <w:p>
      <w:pPr>
        <w:pStyle w:val="ListBullet"/>
      </w:pPr>
      <w:r>
        <w:t>The dominant category is Motor Imagery and Movement Decoding (1050 papers), indicating that movement intention decoding and motor assistance remain the organizing center of BCI research since 2000.</w:t>
      </w:r>
    </w:p>
    <w:p>
      <w:pPr>
        <w:pStyle w:val="ListBullet"/>
      </w:pPr>
      <w:r>
        <w:t>Papers from 2026 are structurally citation-disadvantaged because the year is partial, but they surface emerging themes around foundation models, stability, invasive high-bandwidth decoding, and clinical translation.</w:t>
      </w:r>
    </w:p>
    <w:p>
      <w:pPr>
        <w:pStyle w:val="ListBullet"/>
      </w:pPr>
      <w:r>
        <w:t>Non-invasive EEG-BCI work is increasingly shaped by datasets, benchmarks, and deep learning, while invasive BCI work is moving from peak decoding performance toward communication, autonomy, and usability constraints.</w:t>
      </w:r>
    </w:p>
    <w:p>
      <w:pPr>
        <w:pStyle w:val="Heading1"/>
      </w:pPr>
      <w:r>
        <w:t>3. Taxonomy</w:t>
      </w:r>
    </w:p>
    <w:p>
      <w:pPr>
        <w:pStyle w:val="ListBullet"/>
      </w:pPr>
      <w:r>
        <w:t>Motor Imagery and Movement Decoding: 1050</w:t>
      </w:r>
    </w:p>
    <w:p>
      <w:pPr>
        <w:pStyle w:val="ListBullet"/>
      </w:pPr>
      <w:r>
        <w:t>General BCI Methods and Systems: 425</w:t>
      </w:r>
    </w:p>
    <w:p>
      <w:pPr>
        <w:pStyle w:val="ListBullet"/>
      </w:pPr>
      <w:r>
        <w:t>SSVEP, P300, and ERP Spellers: 391</w:t>
      </w:r>
    </w:p>
    <w:p>
      <w:pPr>
        <w:pStyle w:val="ListBullet"/>
      </w:pPr>
      <w:r>
        <w:t>EEG Signal Processing and Datasets: 265</w:t>
      </w:r>
    </w:p>
    <w:p>
      <w:pPr>
        <w:pStyle w:val="ListBullet"/>
      </w:pPr>
      <w:r>
        <w:t>Invasive and Implantable Interfaces: 135</w:t>
      </w:r>
    </w:p>
    <w:p>
      <w:pPr>
        <w:pStyle w:val="ListBullet"/>
      </w:pPr>
      <w:r>
        <w:t>Rehabilitation and Neuroprosthetics: 87</w:t>
      </w:r>
    </w:p>
    <w:p>
      <w:pPr>
        <w:pStyle w:val="ListBullet"/>
      </w:pPr>
      <w:r>
        <w:t>Hybrid, Affective, and Closed-loop BCIs: 32</w:t>
      </w:r>
    </w:p>
    <w:p>
      <w:pPr>
        <w:pStyle w:val="ListBullet"/>
      </w:pPr>
      <w:r>
        <w:t>Speech, Language, and Communication BCIs: 31</w:t>
      </w:r>
    </w:p>
    <w:p>
      <w:pPr>
        <w:pStyle w:val="ListBullet"/>
      </w:pPr>
      <w:r>
        <w:t>Deep Learning and Representation Learning: 31</w:t>
      </w:r>
    </w:p>
    <w:p>
      <w:pPr>
        <w:pStyle w:val="Heading1"/>
      </w:pPr>
      <w:r>
        <w:t>4. Category-Level Interpretation</w:t>
      </w:r>
    </w:p>
    <w:p>
      <w:pPr>
        <w:pStyle w:val="ListBullet"/>
      </w:pPr>
      <w:r>
        <w:t>Motor Imagery and Movement Decoding: 1050 papers, representing 42.9% of the selected set.</w:t>
      </w:r>
    </w:p>
    <w:p>
      <w:pPr>
        <w:pStyle w:val="ListBullet"/>
      </w:pPr>
      <w:r>
        <w:t>General BCI Methods and Systems: 425 papers, representing 17.4% of the selected set.</w:t>
      </w:r>
    </w:p>
    <w:p>
      <w:pPr>
        <w:pStyle w:val="ListBullet"/>
      </w:pPr>
      <w:r>
        <w:t>SSVEP, P300, and ERP Spellers: 391 papers, representing 16.0% of the selected set.</w:t>
      </w:r>
    </w:p>
    <w:p>
      <w:pPr>
        <w:pStyle w:val="ListBullet"/>
      </w:pPr>
      <w:r>
        <w:t>EEG Signal Processing and Datasets: 265 papers, representing 10.8% of the selected set.</w:t>
      </w:r>
    </w:p>
    <w:p>
      <w:pPr>
        <w:pStyle w:val="ListBullet"/>
      </w:pPr>
      <w:r>
        <w:t>Invasive and Implantable Interfaces: 135 papers, representing 5.5% of the selected set.</w:t>
      </w:r>
    </w:p>
    <w:p>
      <w:pPr>
        <w:pStyle w:val="ListBullet"/>
      </w:pPr>
      <w:r>
        <w:t>Rehabilitation and Neuroprosthetics: 87 papers, representing 3.6% of the selected set.</w:t>
      </w:r>
    </w:p>
    <w:p>
      <w:pPr>
        <w:pStyle w:val="ListBullet"/>
      </w:pPr>
      <w:r>
        <w:t>Hybrid, Affective, and Closed-loop BCIs: 32 papers, representing 1.3% of the selected set.</w:t>
      </w:r>
    </w:p>
    <w:p>
      <w:pPr>
        <w:pStyle w:val="ListBullet"/>
      </w:pPr>
      <w:r>
        <w:t>Speech, Language, and Communication BCIs: 31 papers, representing 1.3% of the selected set.</w:t>
      </w:r>
    </w:p>
    <w:p>
      <w:pPr>
        <w:pStyle w:val="ListBullet"/>
      </w:pPr>
      <w:r>
        <w:t>Deep Learning and Representation Learning: 31 papers, representing 1.3% of the selected set.</w:t>
      </w:r>
    </w:p>
    <w:p>
      <w:pPr>
        <w:pStyle w:val="Heading1"/>
      </w:pPr>
      <w:r>
        <w:t>5. Year-by-Year Trends</w:t>
      </w:r>
    </w:p>
    <w:p>
      <w:r>
        <w:t>The main metadata-level trends are as follows.</w:t>
      </w:r>
    </w:p>
    <w:p>
      <w:pPr>
        <w:pStyle w:val="ListBullet"/>
      </w:pPr>
      <w:r>
        <w:t>2000: 20 papers, 6,492 citations in selected set, top paper: Brain-computer interface technology: a review of the first international meeting.</w:t>
      </w:r>
    </w:p>
    <w:p>
      <w:pPr>
        <w:pStyle w:val="ListBullet"/>
      </w:pPr>
      <w:r>
        <w:t>2001: 14 papers, 3,007 citations in selected set, top paper: Motor imagery and direct brain-computer communication</w:t>
      </w:r>
    </w:p>
    <w:p>
      <w:pPr>
        <w:pStyle w:val="ListBullet"/>
      </w:pPr>
      <w:r>
        <w:t>2002: 24 papers, 7,864 citations in selected set, top paper: Brain-computer interfaces for communication and control.</w:t>
      </w:r>
    </w:p>
    <w:p>
      <w:pPr>
        <w:pStyle w:val="ListBullet"/>
      </w:pPr>
      <w:r>
        <w:t>2003: 89 papers, 7,102 citations in selected set, top paper: A BCI-based environmental controller for the motion-disabled.</w:t>
      </w:r>
    </w:p>
    <w:p>
      <w:pPr>
        <w:pStyle w:val="ListBullet"/>
      </w:pPr>
      <w:r>
        <w:t>2004: 100 papers, 14,605 citations in selected set, top paper: BCI2000: a general-purpose brain-computer interface (BCI) system</w:t>
      </w:r>
    </w:p>
    <w:p>
      <w:pPr>
        <w:pStyle w:val="ListBullet"/>
      </w:pPr>
      <w:r>
        <w:t>2005: 100 papers, 6,627 citations in selected set, top paper: Patients with ALS can use sensorimotor rhythms to operate a brain-computer interface</w:t>
      </w:r>
    </w:p>
    <w:p>
      <w:pPr>
        <w:pStyle w:val="ListBullet"/>
      </w:pPr>
      <w:r>
        <w:t>2006: 100 papers, 17,128 citations in selected set, top paper: Brain-machine interfaces: past, present and future.</w:t>
      </w:r>
    </w:p>
    <w:p>
      <w:pPr>
        <w:pStyle w:val="ListBullet"/>
      </w:pPr>
      <w:r>
        <w:t>2007: 100 papers, 10,574 citations in selected set, top paper: The non-invasive Berlin Brain-Computer Interface: Fast acquisition of effective performance in untrained subjects</w:t>
      </w:r>
    </w:p>
    <w:p>
      <w:pPr>
        <w:pStyle w:val="ListBullet"/>
      </w:pPr>
      <w:r>
        <w:t>2008: 100 papers, 18,705 citations in selected set, top paper: Filter Bank Common Spatial Pattern (FBCSP) in Brain-Computer Interface</w:t>
      </w:r>
    </w:p>
    <w:p>
      <w:pPr>
        <w:pStyle w:val="ListBullet"/>
      </w:pPr>
      <w:r>
        <w:t>2009: 100 papers, 13,728 citations in selected set, top paper: An online multi-channel SSVEP-based brain–computer interface using a canonical correlation analysis method</w:t>
      </w:r>
    </w:p>
    <w:p>
      <w:pPr>
        <w:pStyle w:val="ListBullet"/>
      </w:pPr>
      <w:r>
        <w:t>2010: 100 papers, 17,519 citations in selected set, top paper: The Hybrid BCI</w:t>
      </w:r>
    </w:p>
    <w:p>
      <w:pPr>
        <w:pStyle w:val="ListBullet"/>
      </w:pPr>
      <w:r>
        <w:t>2011: 100 papers, 20,824 citations in selected set, top paper: Brain-Computer Interfaces for Communication and Control</w:t>
      </w:r>
    </w:p>
    <w:p>
      <w:pPr>
        <w:pStyle w:val="ListBullet"/>
      </w:pPr>
      <w:r>
        <w:t>2012: 100 papers, 15,347 citations in selected set, top paper: Filter Bank Common Spatial Pattern Algorithm on BCI Competition IV Datasets 2a and 2b</w:t>
      </w:r>
    </w:p>
    <w:p>
      <w:pPr>
        <w:pStyle w:val="ListBullet"/>
      </w:pPr>
      <w:r>
        <w:t>2013: 100 papers, 15,830 citations in selected set, top paper: Failure mode analysis of silicon-based intracortical microelectrode arrays in non-human primates</w:t>
      </w:r>
    </w:p>
    <w:p>
      <w:pPr>
        <w:pStyle w:val="ListBullet"/>
      </w:pPr>
      <w:r>
        <w:t>2014: 100 papers, 12,955 citations in selected set, top paper: Brain-Computer Interfaces Using Sensorimotor Rhythms: Current State and Future Perspectives</w:t>
      </w:r>
    </w:p>
    <w:p>
      <w:pPr>
        <w:pStyle w:val="ListBullet"/>
      </w:pPr>
      <w:r>
        <w:t>2015: 100 papers, 16,376 citations in selected set, top paper: fNIRS-based brain-computer interfaces: a review</w:t>
      </w:r>
    </w:p>
    <w:p>
      <w:pPr>
        <w:pStyle w:val="ListBullet"/>
      </w:pPr>
      <w:r>
        <w:t>2016: 100 papers, 15,478 citations in selected set, top paper: EEGNet: a compact convolutional neural network for EEG-based brain–computer interfaces</w:t>
      </w:r>
    </w:p>
    <w:p>
      <w:pPr>
        <w:pStyle w:val="ListBullet"/>
      </w:pPr>
      <w:r>
        <w:t>2017: 100 papers, 15,668 citations in selected set, top paper: A novel deep learning approach for classification of EEG motor imagery signals</w:t>
      </w:r>
    </w:p>
    <w:p>
      <w:pPr>
        <w:pStyle w:val="ListBullet"/>
      </w:pPr>
      <w:r>
        <w:t>2018: 100 papers, 13,140 citations in selected set, top paper: Learning Temporal Information for Brain-Computer Interface Using Convolutional Neural Networks</w:t>
      </w:r>
    </w:p>
    <w:p>
      <w:pPr>
        <w:pStyle w:val="ListBullet"/>
      </w:pPr>
      <w:r>
        <w:t>2019: 100 papers, 16,909 citations in selected set, top paper: Deep learning for electroencephalogram (EEG) classification tasks: a review</w:t>
      </w:r>
    </w:p>
    <w:p>
      <w:pPr>
        <w:pStyle w:val="ListBullet"/>
      </w:pPr>
      <w:r>
        <w:t>2020: 100 papers, 13,125 citations in selected set, top paper: Brain-Computer Interfaces</w:t>
      </w:r>
    </w:p>
    <w:p>
      <w:pPr>
        <w:pStyle w:val="ListBullet"/>
      </w:pPr>
      <w:r>
        <w:t>2021: 100 papers, 11,412 citations in selected set, top paper: High-performance brain-to-text communication via handwriting</w:t>
      </w:r>
    </w:p>
    <w:p>
      <w:pPr>
        <w:pStyle w:val="ListBullet"/>
      </w:pPr>
      <w:r>
        <w:t>2022: 100 papers, 7,455 citations in selected set, top paper: Past, Present, and Future of EEG-Based BCI Applications</w:t>
      </w:r>
    </w:p>
    <w:p>
      <w:pPr>
        <w:pStyle w:val="ListBullet"/>
      </w:pPr>
      <w:r>
        <w:t>2023: 100 papers, 6,906 citations in selected set, top paper: Physics-Informed Attention Temporal Convolutional Network for EEG-Based Motor Imagery Classification</w:t>
      </w:r>
    </w:p>
    <w:p>
      <w:pPr>
        <w:pStyle w:val="ListBullet"/>
      </w:pPr>
      <w:r>
        <w:t>2024: 100 papers, 4,231 citations in selected set, top paper: Large Brain Model for Learning Generic Representations with Tremendous EEG Data in BCI</w:t>
      </w:r>
    </w:p>
    <w:p>
      <w:pPr>
        <w:pStyle w:val="ListBullet"/>
      </w:pPr>
      <w:r>
        <w:t>2025: 100 papers, 1,787 citations in selected set, top paper: Recent applications of EEG-based brain-computer-interface in the medical field</w:t>
      </w:r>
    </w:p>
    <w:p>
      <w:pPr>
        <w:pStyle w:val="ListBullet"/>
      </w:pPr>
      <w:r>
        <w:t>2026: 100 papers, 170 citations in selected set, top paper: EEG Foundation Models: Progresses, Benchmarking, and Open Problems</w:t>
      </w:r>
    </w:p>
    <w:p>
      <w:pPr>
        <w:pStyle w:val="Heading1"/>
      </w:pPr>
      <w:r>
        <w:t>6. Top Papers by Citation Count</w:t>
      </w:r>
    </w:p>
    <w:p>
      <w:pPr>
        <w:pStyle w:val="ListNumber"/>
      </w:pPr>
      <w:r>
        <w:t>2002 #1: Brain-computer interfaces for communication and control. (5454 citations)</w:t>
      </w:r>
    </w:p>
    <w:p>
      <w:pPr>
        <w:pStyle w:val="ListNumber"/>
      </w:pPr>
      <w:r>
        <w:t>2016 #1: EEGNet: a compact convolutional neural network for EEG-based brain–computer interfaces (4344 citations)</w:t>
      </w:r>
    </w:p>
    <w:p>
      <w:pPr>
        <w:pStyle w:val="ListNumber"/>
      </w:pPr>
      <w:r>
        <w:t>2004 #1: BCI2000: a general-purpose brain-computer interface (BCI) system (3136 citations)</w:t>
      </w:r>
    </w:p>
    <w:p>
      <w:pPr>
        <w:pStyle w:val="ListNumber"/>
      </w:pPr>
      <w:r>
        <w:t>2011 #1: Brain-Computer Interfaces for Communication and Control (2866 citations)</w:t>
      </w:r>
    </w:p>
    <w:p>
      <w:pPr>
        <w:pStyle w:val="ListNumber"/>
      </w:pPr>
      <w:r>
        <w:t>2000 #1: Brain-computer interface technology: a review of the first international meeting. (2282 citations)</w:t>
      </w:r>
    </w:p>
    <w:p>
      <w:pPr>
        <w:pStyle w:val="ListNumber"/>
      </w:pPr>
      <w:r>
        <w:t>2001 #1: Motor imagery and direct brain-computer communication (2002 citations)</w:t>
      </w:r>
    </w:p>
    <w:p>
      <w:pPr>
        <w:pStyle w:val="ListNumber"/>
      </w:pPr>
      <w:r>
        <w:t>2006 #1: Brain-machine interfaces: past, present and future. (1865 citations)</w:t>
      </w:r>
    </w:p>
    <w:p>
      <w:pPr>
        <w:pStyle w:val="ListNumber"/>
      </w:pPr>
      <w:r>
        <w:t>2006 #2: Mu rhythm (de)synchronization and EEG single-trial classification of different motor imagery tasks (1617 citations)</w:t>
      </w:r>
    </w:p>
    <w:p>
      <w:pPr>
        <w:pStyle w:val="ListNumber"/>
      </w:pPr>
      <w:r>
        <w:t>2004 #2: Control of a two-dimensional movement signal by a noninvasive brain-computer interface in humans. (1608 citations)</w:t>
      </w:r>
    </w:p>
    <w:p>
      <w:pPr>
        <w:pStyle w:val="ListNumber"/>
      </w:pPr>
      <w:r>
        <w:t>2019 #1: Deep learning for electroencephalogram (EEG) classification tasks: a review (1540 citations)</w:t>
      </w:r>
    </w:p>
    <w:p>
      <w:pPr>
        <w:pStyle w:val="ListNumber"/>
      </w:pPr>
      <w:r>
        <w:t>2008 #1: Filter Bank Common Spatial Pattern (FBCSP) in Brain-Computer Interface (1456 citations)</w:t>
      </w:r>
    </w:p>
    <w:p>
      <w:pPr>
        <w:pStyle w:val="ListNumber"/>
      </w:pPr>
      <w:r>
        <w:t>2000 #2: The mental prosthesis: assessing the speed of a P300-based brain-computer interface. (1299 citations)</w:t>
      </w:r>
    </w:p>
    <w:p>
      <w:pPr>
        <w:pStyle w:val="Heading1"/>
      </w:pPr>
      <w:r>
        <w:t>7. Top Papers by Metadata Importance Score (Audit Signal)</w:t>
      </w:r>
    </w:p>
    <w:p>
      <w:pPr>
        <w:pStyle w:val="ListNumber"/>
      </w:pPr>
      <w:r>
        <w:t>2016 #1: EEGNet: a compact convolutional neural network for EEG-based brain–computer interfaces (312.352)</w:t>
      </w:r>
    </w:p>
    <w:p>
      <w:pPr>
        <w:pStyle w:val="ListNumber"/>
      </w:pPr>
      <w:r>
        <w:t>2002 #1: Brain-computer interfaces for communication and control. (298.069)</w:t>
      </w:r>
    </w:p>
    <w:p>
      <w:pPr>
        <w:pStyle w:val="ListNumber"/>
      </w:pPr>
      <w:r>
        <w:t>2004 #1: BCI2000: a general-purpose brain-computer interface (BCI) system (296.159)</w:t>
      </w:r>
    </w:p>
    <w:p>
      <w:pPr>
        <w:pStyle w:val="ListNumber"/>
      </w:pPr>
      <w:r>
        <w:t>2000 #1: Brain-computer interface technology: a review of the first international meeting. (274.161)</w:t>
      </w:r>
    </w:p>
    <w:p>
      <w:pPr>
        <w:pStyle w:val="ListNumber"/>
      </w:pPr>
      <w:r>
        <w:t>2012 #1: Filter Bank Common Spatial Pattern Algorithm on BCI Competition IV Datasets 2a and 2b (269.531)</w:t>
      </w:r>
    </w:p>
    <w:p>
      <w:pPr>
        <w:pStyle w:val="ListNumber"/>
      </w:pPr>
      <w:r>
        <w:t>2011 #2: Regularizing Common Spatial Patterns to Improve BCI Designs: Unified Theory and New Algorithms (266.008)</w:t>
      </w:r>
    </w:p>
    <w:p>
      <w:pPr>
        <w:pStyle w:val="ListNumber"/>
      </w:pPr>
      <w:r>
        <w:t>2011 #1: Brain-Computer Interfaces for Communication and Control (264.735)</w:t>
      </w:r>
    </w:p>
    <w:p>
      <w:pPr>
        <w:pStyle w:val="ListNumber"/>
      </w:pPr>
      <w:r>
        <w:t>2004 #2: Control of a two-dimensional movement signal by a noninvasive brain-computer interface in humans. (262.343)</w:t>
      </w:r>
    </w:p>
    <w:p>
      <w:pPr>
        <w:pStyle w:val="ListNumber"/>
      </w:pPr>
      <w:r>
        <w:t>2019 #1: Deep learning for electroencephalogram (EEG) classification tasks: a review (260.773)</w:t>
      </w:r>
    </w:p>
    <w:p>
      <w:pPr>
        <w:pStyle w:val="ListNumber"/>
      </w:pPr>
      <w:r>
        <w:t>2008 #1: Filter Bank Common Spatial Pattern (FBCSP) in Brain-Computer Interface (260.477)</w:t>
      </w:r>
    </w:p>
    <w:p>
      <w:pPr>
        <w:pStyle w:val="ListNumber"/>
      </w:pPr>
      <w:r>
        <w:t>2006 #1: Brain-machine interfaces: past, present and future. (257.667)</w:t>
      </w:r>
    </w:p>
    <w:p>
      <w:pPr>
        <w:pStyle w:val="ListNumber"/>
      </w:pPr>
      <w:r>
        <w:t>2001 #1: Motor imagery and direct brain-computer communication (257.162)</w:t>
      </w:r>
    </w:p>
    <w:p>
      <w:pPr>
        <w:pStyle w:val="Heading1"/>
      </w:pPr>
      <w:r>
        <w:t>8. Future Research Agenda</w:t>
      </w:r>
    </w:p>
    <w:p>
      <w:pPr>
        <w:pStyle w:val="ListBullet"/>
      </w:pPr>
      <w:r>
        <w:t>Add PDF-level appraisal of clinical evidence and risk-of-bias indicators.</w:t>
      </w:r>
    </w:p>
    <w:p>
      <w:pPr>
        <w:pStyle w:val="ListBullet"/>
      </w:pPr>
      <w:r>
        <w:t>Normalize dataset availability, released code, participant counts, and long-term stability metrics.</w:t>
      </w:r>
    </w:p>
    <w:p>
      <w:pPr>
        <w:pStyle w:val="ListBullet"/>
      </w:pPr>
      <w:r>
        <w:t>Use expert review to compensate for low citation counts among very recent papers in the 500-candidate pools.</w:t>
      </w:r>
    </w:p>
    <w:p>
      <w:pPr>
        <w:pStyle w:val="ListBullet"/>
      </w:pPr>
      <w:r>
        <w:t>Extend the taxonomy with user-centered usability, safety, privacy, and neuroethics criteria.</w:t>
      </w:r>
    </w:p>
    <w:p>
      <w:pPr>
        <w:pStyle w:val="Heading1"/>
      </w:pPr>
      <w:r>
        <w:t>9. Limitations</w:t>
      </w:r>
    </w:p>
    <w:p>
      <w:r>
        <w:t>Limitations: this is a metadata-driven review draft rather than a full systematic review of every PDF. Citation counts favor older work, recent 2026 papers are structurally under-counted, and some venues or publication dates are missing upstream.</w:t>
      </w:r>
    </w:p>
    <w:p>
      <w:pPr>
        <w:pStyle w:val="Heading1"/>
      </w:pPr>
      <w:r>
        <w:t>10. Conclusion</w:t>
      </w:r>
    </w:p>
    <w:p>
      <w:r>
        <w:t>Overall, BCI research since 2000 is expanding across deep-learning EEG decoding, benchmarks and datasets, rehabilitation, high-performance invasive decoding, and usable communication systems. A full manuscript should next add PDF-level appraisal, clinical translation evidence, dataset reproducibility, long-term stability, safety, and ethics.</w:t>
      </w:r>
    </w:p>
    <w:p>
      <w:pPr>
        <w:pStyle w:val="Heading1"/>
      </w:pPr>
      <w:r>
        <w:t>Selected References</w:t>
      </w:r>
    </w:p>
    <w:p>
      <w:pPr>
        <w:pStyle w:val="ListNumber"/>
      </w:pPr>
      <w:r>
        <w:t>J. Wolpaw, N. Birbaumer, W. J. Heetderks, Dennis J. McFarland, P. Peckham, G. Schalk, et al.. (2000). Brain-computer interface technology: a review of the first international meeting.. IEEE transactions on rehabilitation engineering. https://doi.org/10.1109/TRE.2000.847807</w:t>
      </w:r>
    </w:p>
    <w:p>
      <w:pPr>
        <w:pStyle w:val="ListNumber"/>
      </w:pPr>
      <w:r>
        <w:t>G. Pfurtscheller, C. Neuper. (2001). Motor imagery and direct brain-computer communication. Proceedings of the IEEE. https://doi.org/10.1109/5.939829</w:t>
      </w:r>
    </w:p>
    <w:p>
      <w:pPr>
        <w:pStyle w:val="ListNumber"/>
      </w:pPr>
      <w:r>
        <w:t>J. Wolpaw, N. Birbaumer, D. McFarland, Gert Pfurtscheller, T. Vaughan. (2002). Brain-computer interfaces for communication and control.. Clinical Neurophysiology. https://doi.org/10.1016/S1388-2457(02)00057-3</w:t>
      </w:r>
    </w:p>
    <w:p>
      <w:pPr>
        <w:pStyle w:val="ListNumber"/>
      </w:pPr>
      <w:r>
        <w:t>Xiaorong Gao, D. Xu, Ming Cheng, Shangkai Gao. (2003). A BCI-based environmental controller for the motion-disabled.. IEEE transactions on neural systems and rehabilitation engineering. https://doi.org/10.1109/TNSRE.2003.814449</w:t>
      </w:r>
    </w:p>
    <w:p>
      <w:pPr>
        <w:pStyle w:val="ListNumber"/>
      </w:pPr>
      <w:r>
        <w:t>G. Schalk, D. McFarland, T. Hinterberger, N. Birbaumer, J. Wolpaw. (2004). BCI2000: a general-purpose brain-computer interface (BCI) system. IEEE Transactions on Biomedical Engineering. https://doi.org/10.1109/TBME.2004.827072</w:t>
      </w:r>
    </w:p>
    <w:p>
      <w:pPr>
        <w:pStyle w:val="ListNumber"/>
      </w:pPr>
      <w:r>
        <w:t>A. Kübler, F. Nijboer, J. Mellinger, T. M. Vaughan, H. Pawelzik, G. Schalk, et al.. (2005). Patients with ALS can use sensorimotor rhythms to operate a brain-computer interface. Neurology. https://doi.org/10.1212/01.WNL.0000158616.43002.6D</w:t>
      </w:r>
    </w:p>
    <w:p>
      <w:pPr>
        <w:pStyle w:val="ListNumber"/>
      </w:pPr>
      <w:r>
        <w:t>M. Lebedev, M. Nicolelis. (2006). Brain-machine interfaces: past, present and future.. Trends in Neurosciences. https://doi.org/10.1016/J.TINS.2006.07.004</w:t>
      </w:r>
    </w:p>
    <w:p>
      <w:pPr>
        <w:pStyle w:val="ListNumber"/>
      </w:pPr>
      <w:r>
        <w:t>B. Blankertz, G. Dornhege, M. Krauledat, K. Müller, G. Curio. (2007). The non-invasive Berlin Brain-Computer Interface: Fast acquisition of effective performance in untrained subjects. NeuroImage. https://doi.org/10.1016/J.NEUROIMAGE.2007.01.051</w:t>
      </w:r>
    </w:p>
    <w:p>
      <w:pPr>
        <w:pStyle w:val="ListNumber"/>
      </w:pPr>
      <w:r>
        <w:t>K. Ang, Z. Y. Chin, Haihong Zhang, Cuntai Guan. (2008). Filter Bank Common Spatial Pattern (FBCSP) in Brain-Computer Interface. IEEE World Congress on Computational Intelligence. https://doi.org/10.1109/IJCNN.2008.4634130</w:t>
      </w:r>
    </w:p>
    <w:p>
      <w:pPr>
        <w:pStyle w:val="ListNumber"/>
      </w:pPr>
      <w:r>
        <w:t>Guangyu Bin, Xiaorong Gao, Zheng Yan, Bo Hong, Shangkai Gao. (2009). An online multi-channel SSVEP-based brain–computer interface using a canonical correlation analysis method. Journal of Neural Engineering. https://doi.org/10.1088/1741-2560/6/4/046002</w:t>
      </w:r>
    </w:p>
    <w:p>
      <w:pPr>
        <w:pStyle w:val="ListNumber"/>
      </w:pPr>
      <w:r>
        <w:t>G. Pfurtscheller, B. Allison, C. Brunner, G. Bauernfeind, T. Solis-Escalante, Reinhold Scherer, et al.. (2010). The Hybrid BCI. Frontiers in Neuroscience. https://doi.org/10.3389/fnpro.2010.00003</w:t>
      </w:r>
    </w:p>
    <w:p>
      <w:pPr>
        <w:pStyle w:val="ListNumber"/>
      </w:pPr>
      <w:r>
        <w:t>D. McFarland, J. Wolpaw. (2011). Brain-Computer Interfaces for Communication and Control. Communications of the ACM. https://doi.org/10.1145/1941487.1941506</w:t>
      </w:r>
    </w:p>
    <w:p>
      <w:pPr>
        <w:pStyle w:val="ListNumber"/>
      </w:pPr>
      <w:r>
        <w:t>K. Ang, Z. Chin, C. Wang, Cuntai Guan, Haihong Zhang. (2012). Filter Bank Common Spatial Pattern Algorithm on BCI Competition IV Datasets 2a and 2b. Frontiers in Neuroscience. https://doi.org/10.3389/fnins.2012.00039</w:t>
      </w:r>
    </w:p>
    <w:p>
      <w:pPr>
        <w:pStyle w:val="ListNumber"/>
      </w:pPr>
      <w:r>
        <w:t>James C. Barrese, Naveen G. Rao, Kaivon Paroo, C. Triebwasser, C. Vargas-Irwin, Lachlan Franquemont, et al.. (2013). Failure mode analysis of silicon-based intracortical microelectrode arrays in non-human primates. Journal of Neural Engineering. https://doi.org/10.1088/1741-2560/10/6/066014</w:t>
      </w:r>
    </w:p>
    <w:p>
      <w:pPr>
        <w:pStyle w:val="ListNumber"/>
      </w:pPr>
      <w:r>
        <w:t>Han Yuan, B. He. (2014). Brain-Computer Interfaces Using Sensorimotor Rhythms: Current State and Future Perspectives. IEEE Transactions on Biomedical Engineering. https://doi.org/10.1109/TBME.2014.2312397</w:t>
      </w:r>
    </w:p>
    <w:p>
      <w:pPr>
        <w:pStyle w:val="ListNumber"/>
      </w:pPr>
      <w:r>
        <w:t>Noman Naseer, K. Hong. (2015). fNIRS-based brain-computer interfaces: a review. Frontiers in Human Neuroscience. https://doi.org/10.3389/fnhum.2015.00003</w:t>
      </w:r>
    </w:p>
    <w:p>
      <w:pPr>
        <w:pStyle w:val="ListNumber"/>
      </w:pPr>
      <w:r>
        <w:t>Vernon J. Lawhern, Amelia J. Solon, Nicholas R. Waytowich, S. Gordon, C. Hung, Brent Lance. (2016). EEGNet: a compact convolutional neural network for EEG-based brain–computer interfaces. Journal of Neural Engineering. https://doi.org/10.1088/1741-2552/aace8c</w:t>
      </w:r>
    </w:p>
    <w:p>
      <w:pPr>
        <w:pStyle w:val="ListNumber"/>
      </w:pPr>
      <w:r>
        <w:t>Y. R. Tabar, U. Halici. (2017). A novel deep learning approach for classification of EEG motor imagery signals. Journal of Neural Engineering. https://doi.org/10.1088/1741-2560/14/1/016003</w:t>
      </w:r>
    </w:p>
    <w:p>
      <w:pPr>
        <w:pStyle w:val="ListNumber"/>
      </w:pPr>
      <w:r>
        <w:t>Siavash Sakhavi, Cuntai Guan, Shuicheng Yan. (2018). Learning Temporal Information for Brain-Computer Interface Using Convolutional Neural Networks. IEEE Transactions on Neural Networks and Learning Systems. https://doi.org/10.1109/TNNLS.2018.2789927</w:t>
      </w:r>
    </w:p>
    <w:p>
      <w:pPr>
        <w:pStyle w:val="ListNumber"/>
      </w:pPr>
      <w:r>
        <w:t>Alexander Craik, Yongtian He, J. Contreras-Vidal. (2019). Deep learning for electroencephalogram (EEG) classification tasks: a review. Journal of Neural Engineering. https://doi.org/10.1088/1741-2552/ab0ab5</w:t>
      </w:r>
    </w:p>
    <w:p>
      <w:pPr>
        <w:pStyle w:val="ListNumber"/>
      </w:pPr>
      <w:r>
        <w:t>Ricardo Chavarriaga, J. Millán. (2020). Brain-Computer Interfaces. Handbook of Clinical Neurology. https://doi.org/10.1007/978-3-540-29678-2_717</w:t>
      </w:r>
    </w:p>
    <w:p>
      <w:pPr>
        <w:pStyle w:val="ListNumber"/>
      </w:pPr>
      <w:r>
        <w:t>Francis R. Willett, Donald T. Avansino, L. Hochberg, J. Henderson, K. Shenoy. (2021). High-performance brain-to-text communication via handwriting. Nature. https://doi.org/10.1038/s41586-021-03506-2</w:t>
      </w:r>
    </w:p>
    <w:p>
      <w:pPr>
        <w:pStyle w:val="ListNumber"/>
      </w:pPr>
      <w:r>
        <w:t>Kaido Värbu, M. Naveed, Yar Muhammad. (2022). Past, Present, and Future of EEG-Based BCI Applications. Italian National Conference on Sensors. https://doi.org/10.3390/s22093331</w:t>
      </w:r>
    </w:p>
    <w:p>
      <w:pPr>
        <w:pStyle w:val="ListNumber"/>
      </w:pPr>
      <w:r>
        <w:t>Hamdi Altaheri, G. Muhammad, Mansour Alsulaiman. (2023). Physics-Informed Attention Temporal Convolutional Network for EEG-Based Motor Imagery Classification. IEEE Transactions on Industrial Informatics. https://doi.org/10.1109/TII.2022.3197419</w:t>
      </w:r>
    </w:p>
    <w:p>
      <w:pPr>
        <w:pStyle w:val="ListNumber"/>
      </w:pPr>
      <w:r>
        <w:t>Wei-Bang Jiang, Li-Ming Zhao, Bao-Liang Lu. (2024). Large Brain Model for Learning Generic Representations with Tremendous EEG Data in BCI. International Conference on Learning Representations. https://doi.org/10.48550/arXiv.2405.18765</w:t>
      </w:r>
    </w:p>
    <w:p>
      <w:pPr>
        <w:pStyle w:val="ListNumber"/>
      </w:pPr>
      <w:r>
        <w:t>Xiuyun Liu, Wen-long Wang, Miao Liu, Mingyi Chen, Tânia Pereira, Desta Yakob Doda, et al.. (2025). Recent applications of EEG-based brain-computer-interface in the medical field. Military Medical Research. https://doi.org/10.1186/s40779-025-00598-z</w:t>
      </w:r>
    </w:p>
    <w:p>
      <w:pPr>
        <w:pStyle w:val="ListNumber"/>
      </w:pPr>
      <w:r>
        <w:t>Dingkun Liu, Yuheng Chen, Zhu Chen, Zhenyao Cui, Yaozhi Wen, Jiayu An, et al.. (2026). EEG Foundation Models: Progresses, Benchmarking, and Open Problems. arXiv.org. https://doi.org/10.48550/arXiv.2601.17883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