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Research from 2020 to 2026: A Metadata-Driven Citation Map</w:t>
      </w:r>
    </w:p>
    <w:p>
      <w:r>
        <w:t>Generated: 2026-06-26 | Dataset: 100 selected papers</w:t>
      </w:r>
    </w:p>
    <w:p>
      <w:pPr>
        <w:pStyle w:val="Heading1"/>
      </w:pPr>
      <w:r>
        <w:t>Abstract</w:t>
      </w:r>
    </w:p>
    <w:p>
      <w:r>
        <w:t>This draft review maps AI research from 2020 through 2026, investigating up to 1,000 candidate papers per year from free public Semantic Scholar metadata and selecting the top 100 papers overall by citation count. The resulting collection is organized by research taxonomy and enriched with deterministic key ideas, strengths, limitations, and AI-specific keyword tags.</w:t>
      </w:r>
    </w:p>
    <w:p>
      <w:pPr>
        <w:pStyle w:val="Heading1"/>
      </w:pPr>
      <w:r>
        <w:t>1. Scope and Methods</w:t>
      </w:r>
    </w:p>
    <w:p>
      <w:r>
        <w:t>For each year, broad AI-oriented queries were sent to Semantic Scholar Academic Graph bulk search. Records were retained when title, abstract, or venue metadata matched explicit AI relevance expressions, deduplicated by DOI, arXiv, PubMed, CorpusId, paperId, then title, and reduced to at most 1,000 candidates per year by citation count. The final 100 papers were selected across the full period by citation count, with influential citation count and metadata importance score retained as tie-breakers and audit signals.</w:t>
      </w:r>
    </w:p>
    <w:p>
      <w:pPr>
        <w:pStyle w:val="Heading1"/>
      </w:pPr>
      <w:r>
        <w:t>2. Key Findings</w:t>
      </w:r>
    </w:p>
    <w:p>
      <w:pPr>
        <w:pStyle w:val="ListBullet"/>
      </w:pPr>
      <w:r>
        <w:t>The 100 selected papers account for 860,781 citations in the selected set, with the largest citation mass in 2021.</w:t>
      </w:r>
    </w:p>
    <w:p>
      <w:pPr>
        <w:pStyle w:val="ListBullet"/>
      </w:pPr>
      <w:r>
        <w:t>The largest category is Foundation Models and Large Language Models (67 papers), reflecting the influence of large-scale model and representation work.</w:t>
      </w:r>
    </w:p>
    <w:p>
      <w:pPr>
        <w:pStyle w:val="ListBullet"/>
      </w:pPr>
      <w:r>
        <w:t>The period connects vision transformers, LLMs, retrieval augmentation, self-supervised learning, diffusion/generative AI, trustworthy AI, and AI-for-science workflows.</w:t>
      </w:r>
    </w:p>
    <w:p>
      <w:pPr>
        <w:pStyle w:val="ListBullet"/>
      </w:pPr>
      <w:r>
        <w:t>Papers from 2026 are structurally citation-disadvantaged because the year is partial and citation accumulation is still immature.</w:t>
      </w:r>
    </w:p>
    <w:p>
      <w:pPr>
        <w:pStyle w:val="Heading1"/>
      </w:pPr>
      <w:r>
        <w:t>3. Taxonomy</w:t>
      </w:r>
    </w:p>
    <w:p>
      <w:pPr>
        <w:pStyle w:val="ListBullet"/>
      </w:pPr>
      <w:r>
        <w:t>Foundation Models and Large Language Models: 67</w:t>
      </w:r>
    </w:p>
    <w:p>
      <w:pPr>
        <w:pStyle w:val="ListBullet"/>
      </w:pPr>
      <w:r>
        <w:t>Vision and Multimodal Learning: 17</w:t>
      </w:r>
    </w:p>
    <w:p>
      <w:pPr>
        <w:pStyle w:val="ListBullet"/>
      </w:pPr>
      <w:r>
        <w:t>AI for Science, Healthcare, and Robotics: 8</w:t>
      </w:r>
    </w:p>
    <w:p>
      <w:pPr>
        <w:pStyle w:val="ListBullet"/>
      </w:pPr>
      <w:r>
        <w:t>Generative Models and Synthetic Media: 2</w:t>
      </w:r>
    </w:p>
    <w:p>
      <w:pPr>
        <w:pStyle w:val="ListBullet"/>
      </w:pPr>
      <w:r>
        <w:t>Graph Learning, Recommendation, and Core Methods: 2</w:t>
      </w:r>
    </w:p>
    <w:p>
      <w:pPr>
        <w:pStyle w:val="ListBullet"/>
      </w:pPr>
      <w:r>
        <w:t>Reinforcement Learning and Agents: 2</w:t>
      </w:r>
    </w:p>
    <w:p>
      <w:pPr>
        <w:pStyle w:val="ListBullet"/>
      </w:pPr>
      <w:r>
        <w:t>Natural Language Processing and Knowledge: 1</w:t>
      </w:r>
    </w:p>
    <w:p>
      <w:pPr>
        <w:pStyle w:val="ListBullet"/>
      </w:pPr>
      <w:r>
        <w:t>General AI Methods and Systems: 1</w:t>
      </w:r>
    </w:p>
    <w:p>
      <w:pPr>
        <w:pStyle w:val="Heading1"/>
      </w:pPr>
      <w:r>
        <w:t>4. Year-by-Year Coverage</w:t>
      </w:r>
    </w:p>
    <w:p>
      <w:pPr>
        <w:pStyle w:val="ListBullet"/>
      </w:pPr>
      <w:r>
        <w:t>2020: 15 selected papers, 205,688 citations, top selected paper: An Image is Worth 16x16 Words: Transformers for Image Recognition at Scale</w:t>
      </w:r>
    </w:p>
    <w:p>
      <w:pPr>
        <w:pStyle w:val="ListBullet"/>
      </w:pPr>
      <w:r>
        <w:t>2021: 27 selected papers, 266,905 citations, top selected paper: Learning Transferable Visual Models From Natural Language Supervision</w:t>
      </w:r>
    </w:p>
    <w:p>
      <w:pPr>
        <w:pStyle w:val="ListBullet"/>
      </w:pPr>
      <w:r>
        <w:t>2022: 21 selected papers, 150,589 citations, top selected paper: Training language models to follow instructions with human feedback</w:t>
      </w:r>
    </w:p>
    <w:p>
      <w:pPr>
        <w:pStyle w:val="ListBullet"/>
      </w:pPr>
      <w:r>
        <w:t>2023: 27 selected papers, 181,522 citations, top selected paper: LLaMA: Open and Efficient Foundation Language Models</w:t>
      </w:r>
    </w:p>
    <w:p>
      <w:pPr>
        <w:pStyle w:val="ListBullet"/>
      </w:pPr>
      <w:r>
        <w:t>2024: 6 selected papers, 35,822 citations, top selected paper: The Llama 3 Herd of Models</w:t>
      </w:r>
    </w:p>
    <w:p>
      <w:pPr>
        <w:pStyle w:val="ListBullet"/>
      </w:pPr>
      <w:r>
        <w:t>2025: 4 selected papers, 20,255 citations, top selected paper: Qwen3 Technical Report</w:t>
      </w:r>
    </w:p>
    <w:p>
      <w:pPr>
        <w:pStyle w:val="Heading1"/>
      </w:pPr>
      <w:r>
        <w:t>5. Top Papers by Citation Count</w:t>
      </w:r>
    </w:p>
    <w:p>
      <w:pPr>
        <w:pStyle w:val="ListNumber"/>
      </w:pPr>
      <w:r>
        <w:t>2020 #1: An Image is Worth 16x16 Words: Transformers for Image Recognition at Scale (64,585 citations)</w:t>
      </w:r>
    </w:p>
    <w:p>
      <w:pPr>
        <w:pStyle w:val="ListNumber"/>
      </w:pPr>
      <w:r>
        <w:t>2020 #2: Language Models are Few-Shot Learners (59,605 citations)</w:t>
      </w:r>
    </w:p>
    <w:p>
      <w:pPr>
        <w:pStyle w:val="ListNumber"/>
      </w:pPr>
      <w:r>
        <w:t>2021 #3: Learning Transferable Visual Models From Natural Language Supervision (50,664 citations)</w:t>
      </w:r>
    </w:p>
    <w:p>
      <w:pPr>
        <w:pStyle w:val="ListNumber"/>
      </w:pPr>
      <w:r>
        <w:t>2021 #4: Highly accurate protein structure prediction with AlphaFold (36,697 citations)</w:t>
      </w:r>
    </w:p>
    <w:p>
      <w:pPr>
        <w:pStyle w:val="ListNumber"/>
      </w:pPr>
      <w:r>
        <w:t>2021 #5: Swin Transformer: Hierarchical Vision Transformer using Shifted Windows (33,057 citations)</w:t>
      </w:r>
    </w:p>
    <w:p>
      <w:pPr>
        <w:pStyle w:val="ListNumber"/>
      </w:pPr>
      <w:r>
        <w:t>2022 #6: Training language models to follow instructions with human feedback (21,755 citations)</w:t>
      </w:r>
    </w:p>
    <w:p>
      <w:pPr>
        <w:pStyle w:val="ListNumber"/>
      </w:pPr>
      <w:r>
        <w:t>2023 #7: LLaMA: Open and Efficient Foundation Language Models (20,427 citations)</w:t>
      </w:r>
    </w:p>
    <w:p>
      <w:pPr>
        <w:pStyle w:val="ListNumber"/>
      </w:pPr>
      <w:r>
        <w:t>2021 #8: LoRA: Low-Rank Adaptation of Large Language Models (20,108 citations)</w:t>
      </w:r>
    </w:p>
    <w:p>
      <w:pPr>
        <w:pStyle w:val="ListNumber"/>
      </w:pPr>
      <w:r>
        <w:t>2022 #9: Chain of Thought Prompting Elicits Reasoning in Large Language Models (19,316 citations)</w:t>
      </w:r>
    </w:p>
    <w:p>
      <w:pPr>
        <w:pStyle w:val="ListNumber"/>
      </w:pPr>
      <w:r>
        <w:t>2023 #10: Llama 2: Open Foundation and Fine-Tuned Chat Models (17,320 citations)</w:t>
      </w:r>
    </w:p>
    <w:p>
      <w:pPr>
        <w:pStyle w:val="ListNumber"/>
      </w:pPr>
      <w:r>
        <w:t>2024 #11: The Llama 3 Herd of Models (16,216 citations)</w:t>
      </w:r>
    </w:p>
    <w:p>
      <w:pPr>
        <w:pStyle w:val="ListNumber"/>
      </w:pPr>
      <w:r>
        <w:t>2020 #12: Retrieval-Augmented Generation for Knowledge-Intensive NLP Tasks (15,004 citations)</w:t>
      </w:r>
    </w:p>
    <w:p>
      <w:pPr>
        <w:pStyle w:val="Heading1"/>
      </w:pPr>
      <w:r>
        <w:t>6. Limitations</w:t>
      </w:r>
    </w:p>
    <w:p>
      <w:r>
        <w:t>This is a metadata-driven citation map rather than a full systematic review of every PDF. Citation count is a useful influence signal, but it is not a direct measure of methodological quality, safety, or reproducibility.</w:t>
      </w:r>
    </w:p>
    <w:p>
      <w:pPr>
        <w:pStyle w:val="Heading1"/>
      </w:pPr>
      <w:r>
        <w:t>7. Conclusion</w:t>
      </w:r>
    </w:p>
    <w:p>
      <w:r>
        <w:t>AI research is expanding around large-scale models and data-centric methods while simultaneously increasing pressure for safety, interpretability, domain validation, and reproducible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