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Investment and AI Trading Research from 2000 to 2026: A Metadata-Driven Citation Map</w:t>
      </w:r>
    </w:p>
    <w:p>
      <w:r>
        <w:t>Generated: 2026-06-27 | Dataset: 2,700 selected papers</w:t>
      </w:r>
    </w:p>
    <w:p>
      <w:pPr>
        <w:pStyle w:val="Heading1"/>
      </w:pPr>
      <w:r>
        <w:t>Abstract</w:t>
      </w:r>
    </w:p>
    <w:p>
      <w:r>
        <w:t>This draft review maps stock investment and AI-driven trading research from 2000 through 2026, investigating up to 1,000 candidate papers per year from free public Semantic Scholar metadata and selecting the top 100 papers from each year by citation count (2,700 papers selected).</w:t>
      </w:r>
    </w:p>
    <w:p>
      <w:pPr>
        <w:pStyle w:val="Heading1"/>
      </w:pPr>
      <w:r>
        <w:t>1. Scope and Methods</w:t>
      </w:r>
    </w:p>
    <w:p>
      <w:r>
        <w:t>Queries covered stock prediction, asset pricing, portfolio optimization, financial time series, machine learning, deep learning, reinforcement learning trading, sentiment/news, market microstructure, high-frequency trading, volatility, and risk. Records were filtered by publication year, screened for explicit stock-investment or AI-trading relevance, deduplicated, and ranked by citation count.</w:t>
      </w:r>
    </w:p>
    <w:p>
      <w:pPr>
        <w:pStyle w:val="Heading1"/>
      </w:pPr>
      <w:r>
        <w:t>2. Key Findings</w:t>
      </w:r>
    </w:p>
    <w:p>
      <w:pPr>
        <w:pStyle w:val="ListBullet"/>
      </w:pPr>
      <w:r>
        <w:t>The 2,700 selected papers account for 982,704 citations in the selected set, with the largest citation mass in 2001.</w:t>
      </w:r>
    </w:p>
    <w:p>
      <w:pPr>
        <w:pStyle w:val="ListBullet"/>
      </w:pPr>
      <w:r>
        <w:t>The largest category is General Finance, Surveys, and Trading Systems (776 papers).</w:t>
      </w:r>
    </w:p>
    <w:p>
      <w:pPr>
        <w:pStyle w:val="ListBullet"/>
      </w:pPr>
      <w:r>
        <w:t>AI-based stock-investment work broadens the signal surface, but economic value still depends on costs, turnover, capacity, and risk.</w:t>
      </w:r>
    </w:p>
    <w:p>
      <w:pPr>
        <w:pStyle w:val="ListBullet"/>
      </w:pPr>
      <w:r>
        <w:t>Papers from 2026 are structurally citation-disadvantaged because citation accumulation is still immature.</w:t>
      </w:r>
    </w:p>
    <w:p>
      <w:pPr>
        <w:pStyle w:val="Heading1"/>
      </w:pPr>
      <w:r>
        <w:t>3. Taxonomy</w:t>
      </w:r>
    </w:p>
    <w:p>
      <w:pPr>
        <w:pStyle w:val="ListBullet"/>
      </w:pPr>
      <w:r>
        <w:t>General Finance, Surveys, and Trading Systems: 776</w:t>
      </w:r>
    </w:p>
    <w:p>
      <w:pPr>
        <w:pStyle w:val="ListBullet"/>
      </w:pPr>
      <w:r>
        <w:t>Risk, Volatility, and Forecast Evaluation: 364</w:t>
      </w:r>
    </w:p>
    <w:p>
      <w:pPr>
        <w:pStyle w:val="ListBullet"/>
      </w:pPr>
      <w:r>
        <w:t>Asset Pricing and Return Predictability: 272</w:t>
      </w:r>
    </w:p>
    <w:p>
      <w:pPr>
        <w:pStyle w:val="ListBullet"/>
      </w:pPr>
      <w:r>
        <w:t>Reinforcement Learning and Algorithmic Trading: 265</w:t>
      </w:r>
    </w:p>
    <w:p>
      <w:pPr>
        <w:pStyle w:val="ListBullet"/>
      </w:pPr>
      <w:r>
        <w:t>Sentiment, News, and Alternative Data: 263</w:t>
      </w:r>
    </w:p>
    <w:p>
      <w:pPr>
        <w:pStyle w:val="ListBullet"/>
      </w:pPr>
      <w:r>
        <w:t>Deep Learning and Financial Time Series: 256</w:t>
      </w:r>
    </w:p>
    <w:p>
      <w:pPr>
        <w:pStyle w:val="ListBullet"/>
      </w:pPr>
      <w:r>
        <w:t>Portfolio Optimization and Asset Allocation: 187</w:t>
      </w:r>
    </w:p>
    <w:p>
      <w:pPr>
        <w:pStyle w:val="ListBullet"/>
      </w:pPr>
      <w:r>
        <w:t>Machine Learning for Stock Prediction: 166</w:t>
      </w:r>
    </w:p>
    <w:p>
      <w:pPr>
        <w:pStyle w:val="ListBullet"/>
      </w:pPr>
      <w:r>
        <w:t>Market Microstructure and High-Frequency Trading: 128</w:t>
      </w:r>
    </w:p>
    <w:p>
      <w:pPr>
        <w:pStyle w:val="ListBullet"/>
      </w:pPr>
      <w:r>
        <w:t>Behavioral Finance and Investor Decision-Making: 23</w:t>
      </w:r>
    </w:p>
    <w:p>
      <w:pPr>
        <w:pStyle w:val="Heading1"/>
      </w:pPr>
      <w:r>
        <w:t>4. Year-by-Year Coverage</w:t>
      </w:r>
    </w:p>
    <w:p>
      <w:pPr>
        <w:pStyle w:val="ListBullet"/>
      </w:pPr>
      <w:r>
        <w:t>2000: 100 selected papers, 51,577 citations, top selected paper: Asset Pricing at the Millennium</w:t>
      </w:r>
    </w:p>
    <w:p>
      <w:pPr>
        <w:pStyle w:val="ListBullet"/>
      </w:pPr>
      <w:r>
        <w:t>2001: 100 selected papers, 57,380 citations, top selected paper: Extreme Correlation of International Equity Markets</w:t>
      </w:r>
    </w:p>
    <w:p>
      <w:pPr>
        <w:pStyle w:val="ListBullet"/>
      </w:pPr>
      <w:r>
        <w:t>2002: 100 selected papers, 50,335 citations, top selected paper: Illiquidity and Stock Returns: Cross-Section and Time-Series Effects</w:t>
      </w:r>
    </w:p>
    <w:p>
      <w:pPr>
        <w:pStyle w:val="ListBullet"/>
      </w:pPr>
      <w:r>
        <w:t>2003: 100 selected papers, 47,719 citations, top selected paper: MODELING AND FORECASTING REALIZED VOLATILITY</w:t>
      </w:r>
    </w:p>
    <w:p>
      <w:pPr>
        <w:pStyle w:val="ListBullet"/>
      </w:pPr>
      <w:r>
        <w:t>2004: 100 selected papers, 49,890 citations, top selected paper: Risks for the Long Run: A Potential Resolution of Asset Pricing Puzzles</w:t>
      </w:r>
    </w:p>
    <w:p>
      <w:pPr>
        <w:pStyle w:val="ListBullet"/>
      </w:pPr>
      <w:r>
        <w:t>2005: 100 selected papers, 47,352 citations, top selected paper: Giving Content to Investor Sentiment: The Role of Media in the Stock Market</w:t>
      </w:r>
    </w:p>
    <w:p>
      <w:pPr>
        <w:pStyle w:val="ListBullet"/>
      </w:pPr>
      <w:r>
        <w:t>2006: 100 selected papers, 41,836 citations, top selected paper: Investor Sentiment and the Cross-Section of Stock Returns</w:t>
      </w:r>
    </w:p>
    <w:p>
      <w:pPr>
        <w:pStyle w:val="ListBullet"/>
      </w:pPr>
      <w:r>
        <w:t>2007: 100 selected papers, 38,982 citations, top selected paper: MUTUAL FUND PERFORMANCE*</w:t>
      </w:r>
    </w:p>
    <w:p>
      <w:pPr>
        <w:pStyle w:val="ListBullet"/>
      </w:pPr>
      <w:r>
        <w:t>2008: 100 selected papers, 41,513 citations, top selected paper: Measuring Financial Asset Return and Volatility Spillovers, with Application to Global Equity Markets*</w:t>
      </w:r>
    </w:p>
    <w:p>
      <w:pPr>
        <w:pStyle w:val="ListBullet"/>
      </w:pPr>
      <w:r>
        <w:t>2009: 100 selected papers, 43,953 citations, top selected paper: Optimal Versus Naive Diversification: How Inefficient is the 1/N Portfolio Strategy?</w:t>
      </w:r>
    </w:p>
    <w:p>
      <w:pPr>
        <w:pStyle w:val="ListBullet"/>
      </w:pPr>
      <w:r>
        <w:t>2010: 100 selected papers, 37,701 citations, top selected paper: Twitter mood predicts the stock market</w:t>
      </w:r>
    </w:p>
    <w:p>
      <w:pPr>
        <w:pStyle w:val="ListBullet"/>
      </w:pPr>
      <w:r>
        <w:t>2011: 100 selected papers, 34,084 citations, top selected paper: Does the Stock Market Fully Value Intangibles? Employee Satisfaction and Equity Prices</w:t>
      </w:r>
    </w:p>
    <w:p>
      <w:pPr>
        <w:pStyle w:val="ListBullet"/>
      </w:pPr>
      <w:r>
        <w:t>2012: 100 selected papers, 37,002 citations, top selected paper: Market Liquidity: Illiquidity and Stock Returns Cross-Section and Time-Series Effects＊</w:t>
      </w:r>
    </w:p>
    <w:p>
      <w:pPr>
        <w:pStyle w:val="ListBullet"/>
      </w:pPr>
      <w:r>
        <w:t>2013: 100 selected papers, 35,595 citations, top selected paper: A five-factor asset pricing model</w:t>
      </w:r>
    </w:p>
    <w:p>
      <w:pPr>
        <w:pStyle w:val="ListBullet"/>
      </w:pPr>
      <w:r>
        <w:t>2014: 100 selected papers, 30,999 citations, top selected paper: The Cross Section of Expected Stock Returns</w:t>
      </w:r>
    </w:p>
    <w:p>
      <w:pPr>
        <w:pStyle w:val="ListBullet"/>
      </w:pPr>
      <w:r>
        <w:t>2015: 100 selected papers, 51,060 citations, top selected paper: SegNet: A Deep Convolutional Encoder-Decoder Architecture for Image Segmentation</w:t>
      </w:r>
    </w:p>
    <w:p>
      <w:pPr>
        <w:pStyle w:val="ListBullet"/>
      </w:pPr>
      <w:r>
        <w:t>2016: 100 selected papers, 26,012 citations, top selected paper: Training Deep Nets with Sublinear Memory Cost</w:t>
      </w:r>
    </w:p>
    <w:p>
      <w:pPr>
        <w:pStyle w:val="ListBullet"/>
      </w:pPr>
      <w:r>
        <w:t>2017: 100 selected papers, 41,195 citations, top selected paper: Arbitrary Style Transfer in Real-Time with Adaptive Instance Normalization</w:t>
      </w:r>
    </w:p>
    <w:p>
      <w:pPr>
        <w:pStyle w:val="ListBullet"/>
      </w:pPr>
      <w:r>
        <w:t>2018: 100 selected papers, 40,175 citations, top selected paper: Reconciling modern machine-learning practice and the classical bias–variance trade-off</w:t>
      </w:r>
    </w:p>
    <w:p>
      <w:pPr>
        <w:pStyle w:val="ListBullet"/>
      </w:pPr>
      <w:r>
        <w:t>2019: 100 selected papers, 43,754 citations, top selected paper: Theoretically Principled Trade-off between Robustness and Accuracy</w:t>
      </w:r>
    </w:p>
    <w:p>
      <w:pPr>
        <w:pStyle w:val="ListBullet"/>
      </w:pPr>
      <w:r>
        <w:t>2020: 100 selected papers, 43,869 citations, top selected paper: Do investors care about carbon risk?</w:t>
      </w:r>
    </w:p>
    <w:p>
      <w:pPr>
        <w:pStyle w:val="ListBullet"/>
      </w:pPr>
      <w:r>
        <w:t>2021: 100 selected papers, 28,778 citations, top selected paper: Offline Reinforcement Learning with Implicit Q-Learning</w:t>
      </w:r>
    </w:p>
    <w:p>
      <w:pPr>
        <w:pStyle w:val="ListBullet"/>
      </w:pPr>
      <w:r>
        <w:t>2022: 100 selected papers, 19,723 citations, top selected paper: FlashAttention: Fast and Memory-Efficient Exact Attention with IO-Awareness</w:t>
      </w:r>
    </w:p>
    <w:p>
      <w:pPr>
        <w:pStyle w:val="ListBullet"/>
      </w:pPr>
      <w:r>
        <w:t>2023: 100 selected papers, 25,444 citations, top selected paper: 3D Gaussian Splatting for Real-Time Radiance Field Rendering</w:t>
      </w:r>
    </w:p>
    <w:p>
      <w:pPr>
        <w:pStyle w:val="ListBullet"/>
      </w:pPr>
      <w:r>
        <w:t>2024: 100 selected papers, 10,492 citations, top selected paper: Deep learning models for digital image processing: a review</w:t>
      </w:r>
    </w:p>
    <w:p>
      <w:pPr>
        <w:pStyle w:val="ListBullet"/>
      </w:pPr>
      <w:r>
        <w:t>2025: 100 selected papers, 5,571 citations, top selected paper: The Entropy Mechanism of Reinforcement Learning for Reasoning Language Models</w:t>
      </w:r>
    </w:p>
    <w:p>
      <w:pPr>
        <w:pStyle w:val="ListBullet"/>
      </w:pPr>
      <w:r>
        <w:t>2026: 100 selected papers, 713 citations, top selected paper: Mamba-3: Improved Sequence Modeling using State Space Principles</w:t>
      </w:r>
    </w:p>
    <w:p>
      <w:pPr>
        <w:pStyle w:val="Heading1"/>
      </w:pPr>
      <w:r>
        <w:t>5. Top Papers by Citation Count</w:t>
      </w:r>
    </w:p>
    <w:p>
      <w:pPr>
        <w:pStyle w:val="ListNumber"/>
      </w:pPr>
      <w:r>
        <w:t>2015 #1: SegNet: A Deep Convolutional Encoder-Decoder Architecture for Image Segmentation (18,049 citations)</w:t>
      </w:r>
    </w:p>
    <w:p>
      <w:pPr>
        <w:pStyle w:val="ListNumber"/>
      </w:pPr>
      <w:r>
        <w:t>2023 #2: 3D Gaussian Splatting for Real-Time Radiance Field Rendering (8,892 citations)</w:t>
      </w:r>
    </w:p>
    <w:p>
      <w:pPr>
        <w:pStyle w:val="ListNumber"/>
      </w:pPr>
      <w:r>
        <w:t>2014 #3: The Cross Section of Expected Stock Returns (6,364 citations)</w:t>
      </w:r>
    </w:p>
    <w:p>
      <w:pPr>
        <w:pStyle w:val="ListNumber"/>
      </w:pPr>
      <w:r>
        <w:t>2013 #4: A five-factor asset pricing model (6,067 citations)</w:t>
      </w:r>
    </w:p>
    <w:p>
      <w:pPr>
        <w:pStyle w:val="ListNumber"/>
      </w:pPr>
      <w:r>
        <w:t>2002 #5: Illiquidity and Stock Returns: Cross-Section and Time-Series Effects (5,951 citations)</w:t>
      </w:r>
    </w:p>
    <w:p>
      <w:pPr>
        <w:pStyle w:val="ListNumber"/>
      </w:pPr>
      <w:r>
        <w:t>2010 #6: Twitter mood predicts the stock market (5,405 citations)</w:t>
      </w:r>
    </w:p>
    <w:p>
      <w:pPr>
        <w:pStyle w:val="ListNumber"/>
      </w:pPr>
      <w:r>
        <w:t>2006 #7: Investor Sentiment and the Cross-Section of Stock Returns (5,404 citations)</w:t>
      </w:r>
    </w:p>
    <w:p>
      <w:pPr>
        <w:pStyle w:val="ListNumber"/>
      </w:pPr>
      <w:r>
        <w:t>2017 #8: Arbitrary Style Transfer in Real-Time with Adaptive Instance Normalization (5,283 citations)</w:t>
      </w:r>
    </w:p>
    <w:p>
      <w:pPr>
        <w:pStyle w:val="ListNumber"/>
      </w:pPr>
      <w:r>
        <w:t>2002 #9: No Contagion, Only Interdependence: Measuring Stock Market Comovements (4,552 citations)</w:t>
      </w:r>
    </w:p>
    <w:p>
      <w:pPr>
        <w:pStyle w:val="ListNumber"/>
      </w:pPr>
      <w:r>
        <w:t>2022 #10: FlashAttention: Fast and Memory-Efficient Exact Attention with IO-Awareness (4,540 citations)</w:t>
      </w:r>
    </w:p>
    <w:p>
      <w:pPr>
        <w:pStyle w:val="ListNumber"/>
      </w:pPr>
      <w:r>
        <w:t>2005 #11: Giving Content to Investor Sentiment: The Role of Media in the Stock Market (4,204 citations)</w:t>
      </w:r>
    </w:p>
    <w:p>
      <w:pPr>
        <w:pStyle w:val="ListNumber"/>
      </w:pPr>
      <w:r>
        <w:t>2004 #12: Risks for the Long Run: A Potential Resolution of Asset Pricing Puzzles (3,927 citations)</w:t>
      </w:r>
    </w:p>
    <w:p>
      <w:pPr>
        <w:pStyle w:val="Heading1"/>
      </w:pPr>
      <w:r>
        <w:t>6. Limitations</w:t>
      </w:r>
    </w:p>
    <w:p>
      <w:r>
        <w:t>This is a metadata-driven citation map rather than a full systematic review of every PDF. Citation count is an influence signal, not investment advice or evidence of live trading profitability.</w:t>
      </w:r>
    </w:p>
    <w:p>
      <w:pPr>
        <w:pStyle w:val="Heading1"/>
      </w:pPr>
      <w:r>
        <w:t>7. Conclusion</w:t>
      </w:r>
    </w:p>
    <w:p>
      <w:r>
        <w:t>Stock-investment research increasingly combines asset-pricing and portfolio foundations with machine learning, deep learning, alternative data, and sequential trading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