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 w:eastAsia="黑体"/>
          <w:b/>
          <w:color w:val="000000"/>
          <w:sz w:val="52"/>
        </w:rPr>
        <w:t>《山货有话说》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—— AI 助农数字文创平台</w:t>
      </w:r>
    </w:p>
    <w:p/>
    <w:p>
      <w:pPr>
        <w:jc w:val="center"/>
      </w:pPr>
      <w:r>
        <w:rPr>
          <w:rFonts w:ascii="Times New Roman" w:hAnsi="Times New Roman" w:eastAsia="楷体"/>
          <w:b w:val="0"/>
          <w:color w:val="000000"/>
          <w:sz w:val="32"/>
        </w:rPr>
        <w:t>作 品 说 明 书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2381"/>
          </w:tcPr>
          <w:p>
            <w:pPr>
              <w:spacing w:before="60" w:after="60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作品名称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山货有话说——AI 助农数字文创平台</w:t>
            </w:r>
          </w:p>
        </w:tc>
      </w:tr>
      <w:tr>
        <w:tc>
          <w:tcPr>
            <w:tcW w:type="dxa" w:w="2381"/>
          </w:tcPr>
          <w:p>
            <w:pPr>
              <w:spacing w:before="60" w:after="60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参赛赛道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指定命题赛道（乡村振兴·科创赋能 / AIGC 类数字创意作品）</w:t>
            </w:r>
          </w:p>
        </w:tc>
      </w:tr>
      <w:tr>
        <w:tc>
          <w:tcPr>
            <w:tcW w:type="dxa" w:w="2381"/>
          </w:tcPr>
          <w:p>
            <w:pPr>
              <w:spacing w:before="60" w:after="60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作品类别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移动应用开发 / 人工智能应用</w:t>
            </w:r>
          </w:p>
        </w:tc>
      </w:tr>
      <w:tr>
        <w:tc>
          <w:tcPr>
            <w:tcW w:type="dxa" w:w="2381"/>
          </w:tcPr>
          <w:p>
            <w:pPr>
              <w:spacing w:before="60" w:after="60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关键词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乡村振兴；AIGC；多模态大模型；数字文创；智能语音</w:t>
            </w:r>
          </w:p>
        </w:tc>
      </w:tr>
      <w:tr>
        <w:tc>
          <w:tcPr>
            <w:tcW w:type="dxa" w:w="2381"/>
          </w:tcPr>
          <w:p>
            <w:pPr>
              <w:spacing w:before="60" w:after="60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团队名称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【请填写：团队名称】</w:t>
            </w:r>
          </w:p>
        </w:tc>
      </w:tr>
      <w:tr>
        <w:tc>
          <w:tcPr>
            <w:tcW w:type="dxa" w:w="2381"/>
          </w:tcPr>
          <w:p>
            <w:pPr>
              <w:spacing w:before="60" w:after="60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团队成员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【请填写：成员姓名及分工】</w:t>
            </w:r>
          </w:p>
        </w:tc>
      </w:tr>
      <w:tr>
        <w:tc>
          <w:tcPr>
            <w:tcW w:type="dxa" w:w="2381"/>
          </w:tcPr>
          <w:p>
            <w:pPr>
              <w:spacing w:before="60" w:after="60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指导教师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【请填写：指导教师姓名】</w:t>
            </w:r>
          </w:p>
        </w:tc>
      </w:tr>
      <w:tr>
        <w:tc>
          <w:tcPr>
            <w:tcW w:type="dxa" w:w="2381"/>
          </w:tcPr>
          <w:p>
            <w:pPr>
              <w:spacing w:before="60" w:after="60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完成日期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【请填写：____年____月____日】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Times New Roman" w:hAnsi="Times New Roman" w:eastAsia="黑体"/>
          <w:b/>
          <w:color w:val="000000"/>
          <w:sz w:val="32"/>
        </w:rPr>
        <w:t>一、作品概述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《山货有话说》是一个面向乡村振兴场景的 AI 助农数字文创平台。用户仅需拍摄或上传一张农产品照片，平台即可在 30 秒内自动完成产品识别建档，并一键生成五件营销素材：文创海报、电商卖点文案、语音介绍、短视频分镜脚本与价格价值分析；同时内置 AI 数字讲解员，可为乡村文旅景点生成沉浸式导游词并进行语音讲解与实时问答。作品以响应式 H5 网页与微信小程序双端交付，手机、电脑均可直接使用，无需安装。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作品对应全国大学生数字媒体科技作品及创意竞赛指定命题方向，将多模态大模型、AIGC 图像生成、大语言模型内容创作与智能语音合成四类人工智能能力，落地于助农营销与乡村文旅两大真实场景。</w:t>
      </w:r>
    </w:p>
    <w:p>
      <w:pPr>
        <w:pStyle w:val="Heading1"/>
        <w:keepNext/>
        <w:spacing w:before="280" w:after="160"/>
      </w:pPr>
      <w:r>
        <w:rPr>
          <w:rFonts w:ascii="Times New Roman" w:hAnsi="Times New Roman" w:eastAsia="黑体"/>
          <w:b/>
          <w:color w:val="000000"/>
          <w:sz w:val="32"/>
        </w:rPr>
        <w:t>二、创作背景与需求分析</w:t>
      </w:r>
    </w:p>
    <w:p>
      <w:pPr>
        <w:pStyle w:val="Heading2"/>
        <w:keepNext/>
        <w:spacing w:before="200" w:after="160"/>
      </w:pPr>
      <w:r>
        <w:rPr>
          <w:rFonts w:ascii="Times New Roman" w:hAnsi="Times New Roman" w:eastAsia="黑体"/>
          <w:b/>
          <w:color w:val="000000"/>
          <w:sz w:val="26"/>
        </w:rPr>
        <w:t>（一）现实痛点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调研发现，山区优质农产品“卖难”的症结往往不在品质，而在内容与品牌能力的缺失：其一，农户普遍缺乏拍摄、文案、美工与短视频制作能力，好货没有好包装；其二，专业营销团队服务费用高，小农户与合作社难以负担；其三，乡村文旅资源丰富，但讲解人才稀缺，游客“看得到风景、听不到故事”。</w:t>
      </w:r>
    </w:p>
    <w:p>
      <w:pPr>
        <w:pStyle w:val="Heading2"/>
        <w:keepNext/>
        <w:spacing w:before="200" w:after="160"/>
      </w:pPr>
      <w:r>
        <w:rPr>
          <w:rFonts w:ascii="Times New Roman" w:hAnsi="Times New Roman" w:eastAsia="黑体"/>
          <w:b/>
          <w:color w:val="000000"/>
          <w:sz w:val="26"/>
        </w:rPr>
        <w:t>（二）需求提炼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由此提炼出两大核心需求：一是“低门槛内容生产”——让不懂营销的农户，用一部手机就能把山货讲出故事、做出海报；二是“可复制的文旅讲解”——让每一个村落都拥有一位随叫随到、能说会道的数字讲解员。</w:t>
      </w:r>
    </w:p>
    <w:p>
      <w:pPr>
        <w:pStyle w:val="Heading1"/>
        <w:keepNext/>
        <w:spacing w:before="280" w:after="160"/>
      </w:pPr>
      <w:r>
        <w:rPr>
          <w:rFonts w:ascii="Times New Roman" w:hAnsi="Times New Roman" w:eastAsia="黑体"/>
          <w:b/>
          <w:color w:val="000000"/>
          <w:sz w:val="32"/>
        </w:rPr>
        <w:t>三、作品设计</w:t>
      </w:r>
    </w:p>
    <w:p>
      <w:pPr>
        <w:pStyle w:val="Heading2"/>
        <w:keepNext/>
        <w:spacing w:before="200" w:after="160"/>
      </w:pPr>
      <w:r>
        <w:rPr>
          <w:rFonts w:ascii="Times New Roman" w:hAnsi="Times New Roman" w:eastAsia="黑体"/>
          <w:b/>
          <w:color w:val="000000"/>
          <w:sz w:val="26"/>
        </w:rPr>
        <w:t>（一）总体架构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作品采用前后端分离架构，一套后端服务同时支撑网页端与微信小程序端。前端提供响应式 H5（Vue 3 + Vite 构建，移动端优先）与微信小程序（原生开发）两种形态；后端基于 Python FastAPI 提供 RESTful 接口，统一封装 OpenAI 兼容协议对接大模型能力，本地使用 Pillow 完成海报排版合成，使用 Edge-TTS 完成语音合成，使用 SQLite 存储用户与生成历史。整体链路轻量，普通服务器或笔记本即可部署运行。</w:t>
      </w:r>
    </w:p>
    <w:p>
      <w:pPr>
        <w:pStyle w:val="Heading2"/>
        <w:keepNext/>
        <w:spacing w:before="200" w:after="160"/>
      </w:pPr>
      <w:r>
        <w:rPr>
          <w:rFonts w:ascii="Times New Roman" w:hAnsi="Times New Roman" w:eastAsia="黑体"/>
          <w:b/>
          <w:color w:val="000000"/>
          <w:sz w:val="26"/>
        </w:rPr>
        <w:t>（二）核心功能模块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 山货五件套生成器：用户上传农产品照片后，多模态大模型自动识别产品名称、品类、产地与品质亮点，形成数字档案；随后并行调用多条生成链路——大语言模型撰写卖点文案与分镜脚本、图像生成模型绘制国潮风海报底图并叠加精确中文排版、智能语音将介绍文本转换为自然流畅的语音，并同步产出价格与价值分析（市场参考价、定价建议、营养/文化/场景价值），最终“海报、文案、语音、脚本、价格”五件套一次成型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 AI 数字讲解员：内置覆盖全国 24 个省区的 29 个村落知识库，支持省份筛选，可为选定村落生成富有画面感的沉浸式导游词，自动配音讲解；游客亦可通过自然语言提问，获得口语化的即时回答。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 多厂商模型引擎：内置智谱 GLM、DeepSeek、通义千问、Kimi、OpenAI 五家适配，支持在网页端“接入大模型”按钮在线填入 Key（自动验证、即时生效、持久化保存）并一键切换；识图与生图能力随厂商自动适配，调用失败自动降级，保障演示永不中断。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 用户系统与生成历史：注册登录采用 PBKDF2 加盐哈希存储密码、服务端会话令牌鉴权；登录后每次创作自动存档，可随时回看与删除，形成农户的数字资产档案。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 演示兜底机制：未配置模型密钥时，平台自动进入演示模式，以内置精修数据与本地模板海报保证全流程可用，既便于开发调试，也保障评审现场弱网环境下的稳定演示。</w:t>
      </w:r>
    </w:p>
    <w:p>
      <w:pPr>
        <w:pStyle w:val="Heading1"/>
        <w:keepNext/>
        <w:spacing w:before="280" w:after="160"/>
      </w:pPr>
      <w:r>
        <w:rPr>
          <w:rFonts w:ascii="Times New Roman" w:hAnsi="Times New Roman" w:eastAsia="黑体"/>
          <w:b/>
          <w:color w:val="000000"/>
          <w:sz w:val="32"/>
        </w:rPr>
        <w:t>四、关键技术与实现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（1）多模态识图：采用视觉—语言大模型对农产品照片进行结构化识别，通过提示词工程约束输出 JSON 格式，保证下游环节稳定消费。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（2）统一模型网关：后端以 OpenAI 兼容接口统一封装文本、视觉、图像生成三类模型，更换模型厂商仅需修改环境变量，实现“一套代码、多厂可插拔”。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（3）中文海报精确排版：针对文生图模型中文渲染易乱码的行业痛点，创新采用“AI 底图 + 本地精确文字排版”两段式合成方案——先由图像模型生成无文字的国潮风底图，再由本地排版引擎叠加标题、标语与产地徽章，保证海报中文始终清晰准确。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（4）智能语音：基于 Edge-TTS 实现高质量中文语音合成，零密钥、零成本。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（5）多厂商模型网关：以 OpenAI 兼容协议统一封装五家大模型厂商，支持运行时动态切换与在线接入，生图尺寸等参数按厂商自动适配，兼顾灵活性与稳定性。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（6）前后端工程化：网页端 Vue 3 + Vite + Tailwind CSS 构建响应式界面，构建产物由后端统一托管；微信小程序端原生开发，复用同一套后端接口，实现“一套后端、三端覆盖”（网页 + 小程序 + 演示视频）。</w:t>
      </w:r>
    </w:p>
    <w:p>
      <w:pPr>
        <w:pStyle w:val="Heading1"/>
        <w:keepNext/>
        <w:spacing w:before="280" w:after="160"/>
      </w:pPr>
      <w:r>
        <w:rPr>
          <w:rFonts w:ascii="Times New Roman" w:hAnsi="Times New Roman" w:eastAsia="黑体"/>
          <w:b/>
          <w:color w:val="000000"/>
          <w:sz w:val="32"/>
        </w:rPr>
        <w:t>五、创新点分析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创新点一：单张照片驱动的全链路内容生产。以一张照片为唯一输入，串联识别、文案、图像、语音、脚本五类能力，把专业营销团队数天的工作压缩到 30 秒内完成。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创新点二：“助农 + 文旅”双场景闭环。同一平台既解决“卖难”又解决“游难”，产品与场景互相导流，叙事完整。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创新点三：AI 底图与本地排版相结合的中文海报合成方案，兼顾生成式美术的表现力与版式文字的准确性。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创新点四：零门槛可用性设计。演示模式使作品在不联网、无密钥的环境下依然完整可演示，显著降低使用与评审门槛。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创新点五：从“内容生成”到“定价决策”的延伸。价格与价值分析为农户提供市场参考价区间与分级定价策略，把 AI 助农从“帮吆喝”推进到“帮算账”，直击农产品销售中定价难的真实痛点。</w:t>
      </w:r>
    </w:p>
    <w:p>
      <w:pPr>
        <w:pStyle w:val="Heading1"/>
        <w:keepNext/>
        <w:spacing w:before="280" w:after="160"/>
      </w:pPr>
      <w:r>
        <w:rPr>
          <w:rFonts w:ascii="Times New Roman" w:hAnsi="Times New Roman" w:eastAsia="黑体"/>
          <w:b/>
          <w:color w:val="000000"/>
          <w:sz w:val="32"/>
        </w:rPr>
        <w:t>六、应用价值与社会意义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对农户与合作社：免费、低门槛地获得专业级营销素材，降低农产品上行门槛，直接助力增收。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对县域文旅：以数字讲解员补齐乡村讲解人才缺口，提升游客体验，带动乡村旅游二次消费。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对时代命题：作品将人工智能技术切实应用于乡村振兴一线，是“科技赋能三农”的具体实践，呼应国家数字乡村战略，具有清晰的社会价值与推广意义。</w:t>
      </w:r>
    </w:p>
    <w:p>
      <w:pPr>
        <w:pStyle w:val="Heading1"/>
        <w:keepNext/>
        <w:spacing w:before="280" w:after="160"/>
      </w:pPr>
      <w:r>
        <w:rPr>
          <w:rFonts w:ascii="Times New Roman" w:hAnsi="Times New Roman" w:eastAsia="黑体"/>
          <w:b/>
          <w:color w:val="000000"/>
          <w:sz w:val="32"/>
        </w:rPr>
        <w:t>七、应用前景与推广计划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短期计划：与本地 1~2 家农产品合作社及村集体开展试用合作，以真实素材持续调优提示词与生成质量。中期计划：拓展微信小程序端与方言语音包，接入产销数据可视化看板，形成“内容 + 数据”双轮驱动。长期愿景：沉淀为县域级数字助农基础设施，向更多革命老区与脱贫地区推广。</w:t>
      </w:r>
    </w:p>
    <w:p>
      <w:pPr>
        <w:pStyle w:val="Heading1"/>
        <w:keepNext/>
        <w:spacing w:before="280" w:after="160"/>
      </w:pPr>
      <w:r>
        <w:rPr>
          <w:rFonts w:ascii="Times New Roman" w:hAnsi="Times New Roman" w:eastAsia="黑体"/>
          <w:b/>
          <w:color w:val="000000"/>
          <w:sz w:val="32"/>
        </w:rPr>
        <w:t>八、作品演示与使用说明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作品为响应式 Web 应用与微信小程序双端形态。网页端按项目 README 执行两条命令即可启动：后端目录下执行 pip install -r requirements.txt 安装依赖，再执行 python run.py 启动服务，浏览器访问 http://127.0.0.1:8000 即可体验完整功能。微信小程序端使用微信开发者工具导入 miniprogram 目录即可运行，默认测试号模式无需注册小程序账号。在网页端“模型引擎”栏点击“＋ 接入大模型”粘贴任意厂商 API Key（推荐智谱 GLM 免费模型），即可从演示模式无缝切换为真实 AI 生成。</w:t>
      </w:r>
    </w:p>
    <w:p>
      <w:pPr>
        <w:pStyle w:val="Heading1"/>
        <w:keepNext/>
        <w:spacing w:before="280" w:after="160"/>
      </w:pPr>
      <w:r>
        <w:rPr>
          <w:rFonts w:ascii="Times New Roman" w:hAnsi="Times New Roman" w:eastAsia="黑体"/>
          <w:b/>
          <w:color w:val="000000"/>
          <w:sz w:val="32"/>
        </w:rPr>
        <w:t>九、总结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《山货有话说》用一张照片打通了山货从“被看见”到“被记住”的完整链路。它不是一项炫技的技术堆砌，而是一次面向真实乡土需求的 AI 落地实践。我们相信，当技术愿意俯下身来讲述土地的故事，乡村振兴就有了更温柔也更强大的助力。</w:t>
      </w:r>
    </w:p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