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위원회 규정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1조【목적】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본 규정은 「AI 운영 규정」 제X조에 따라 설치되는 AI 거버넌스 심의기구인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AI 위원회(이하 '위원회'라 함)의 구성 및 운영에 관한 사항을 정함을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목적으로 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2조【구성】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① 위원회는 위원장, 상임위원 및 위촉위원으로 구성한다.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1. 상임위원: CFO(위원장), CRO, CCO, 경영지원 담당, 인사팀장, AX/PI센터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 그룹장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2. 위촉위원: 위원장이 필요하다고 인정하여 선임하는 외부 전문가 등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② 위원회의 위원장은 CFO로 하고, 위원장의 유고 시에는 위원 중 연장자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순으로 직무를 대행한다.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③ 위원회 내 효율적인 업무 처리를 위해 간사(AX팀장)를 두며,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AI데이터플랫폼팀장은 기술지원을 담당한다.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④ 위원회는 특정 성(性)으로만 구성할 수 없으며 사회적·윤리적 타당성을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평가할 수 있는 경험과 지식을 갖춘 자 및 당사에 종사하지 아니하는 자를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포함하도록 노력하여야 한다.¹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3조【업무】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위원회는 다음 각 호의 업무를 자율적으로 수행한다.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연구·개발·활용에 있어서 윤리원칙의 준수 여부 확인²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연구·개발·활용의 안전 및 인권침해 등에 관한 조사·연구³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AI 연구·개발·활용의 절차 및 결과에 관한 조사·감독⁴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AI 연구·개발·활용 관련 임직원 대상 윤리원칙 교육⁵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AI 연구·개발·활용에 적합한 분야별 인공지능윤리 지침 마련⁶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6. 그 밖에 윤리원칙 구현에 필요한 업무⁷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4조【결의사항】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위원회는 다음 각 호의 사항을 결의한다.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윤리원칙의 제·개정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AI 위험관리 정책, 내규 및 지침의 제·개정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AI 기본법 대응 및 관련 내규 체계 현행화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전사 AI 도입 전략 및 AX 과제 로드맵 승인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5. 주요 AI 투자(예산) 승인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6. 고위험 AI 서비스 배포 및 운영 재개 승인·반려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7. AI 거버넌스 중장기 추진 전략에 관한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8. AI 거버넌스 운영 모니터링 결과 기반 개선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9. AI 서비스 관련 사고 대응 및 조치에 관한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10. 기타 위원회 또는 위원장이 필요하다고 인정하는 사항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5조【보고사항】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위원회에 대한 보고사항은 다음 각 호로 한다.</w:t>
      </w:r>
    </w:p>
    <w:p>
      <w:pPr>
        <w:spacing w:before="0" w:after="40" w:line="360" w:lineRule="auto"/>
      </w:pP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1. AI 거버넌스 운영 현황에 관한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2. 중위험 AI 서비스의 적정성 검토에 관한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3. 에이전트 운영 현황 및 개선·폐기 협의 사항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4. 기타 위원회 또는 위원장이 필요하다고 인정하는 사항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6조【직무】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① 위원장은 위원회를 대표하고 회의를 주재한다.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② 간사는 위원회의 원활한 운영을 위해 관련 업무를 수행한다.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7조【소집】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① 위원회의 회의는 정기회의와 수시회의로 구분한다.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② 정기회의는 반기 1회로 정기적으로 개최하며, 수시회의는 위원장이 필요에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따라 개최할 수 있다.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8조【위임전결】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저위험 에이전트의 상용 전환·폐기, 파일럿 연장, 경미한 변경 등은 AI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실무협의체 전결로 처리할 수 있으며, 처리 결과는 차기 위원회에 일괄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보고한다. 단, 고위험 에이전트 및 기밀 데이터를 취급하는 에이전트는 위임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대상에서 제외한다.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9조【서면결의】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위원장이 필요하다고 인정하는 경우 회의 소집 없이 서면(전자결재 포함)으로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의결할 수 있다. 긴급 사안은 위원장 선조치 후 사후 서면결의로 갈음할 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있다.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10조【이행및회의록】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① 위원회는 결의 안건과 관련하여 실행부서에 조치를 요구할 수 있으며,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실행부서는 이행계획을 수립하여 위원회에 제출하여야 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② 위원회는 회의록을 작성하고 출석위원 전원이 기명 날인한 의결서를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위원장에게 보고하며 회의록을 보관하여야 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③ 제2항의 기명날인 또는 서명은 회사의 시스템을 통한 전자결재로 대체할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수 있다.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11조【AI실무협의체】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① 위원회 산하에 AI 실무협의체를 두며, 유관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부서장·AX팀장·AI데이터플랫폼팀장으로 구성한다. 월 1회 정기, 필요 시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  수시 개최한다.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② AI 실무협의체는 다음 각 호의 역할을 수행한다.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1. AI 기본법·규제 동향 검토 및 내규 개정 초안 마련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2. AI 위험 관리체계 세부 절차 수립 및 운영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3. 에이전트 표준화·안정성 검증 후 위원회 상정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4. 고위험 에이전트 식별 및 통제 절차 운영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 5. 위임전결 안건 처리 및 위원회 보고</w:t>
      </w:r>
    </w:p>
    <w:p>
      <w:pPr>
        <w:spacing w:before="0" w:after="40" w:line="360" w:lineRule="auto"/>
      </w:pPr>
    </w:p>
    <w:p>
      <w:pPr>
        <w:spacing w:before="200" w:after="0" w:line="360" w:lineRule="auto"/>
      </w:pPr>
      <w:r>
        <w:rPr>
          <w:rFonts w:ascii="Batang" w:hAnsi="Batang" w:eastAsia="바탕체"/>
          <w:b/>
          <w:sz w:val="24"/>
          <w:u w:val="none"/>
        </w:rPr>
        <w:t>제 12조【규정의개폐】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 xml:space="preserve">        본 규정의 개정 및 폐지는 위원회 결의에 의한다.</w:t>
      </w:r>
    </w:p>
    <w:p>
      <w:pPr>
        <w:spacing w:before="0" w:after="40" w:line="360" w:lineRule="auto"/>
      </w:pPr>
    </w:p>
    <w:p>
      <w:pPr>
        <w:spacing w:before="0" w:after="40" w:line="360" w:lineRule="auto"/>
      </w:pP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칙(2026.08.03)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① [시행일] 본 규정은 2026. 8. 3.일자로 시행한다.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② [상정 범위 경과 조치] 본 규정 시행 초기에는 위험등급에 관계없이 전 과제를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위원회에 상정함을 원칙으로 한다. 거버넌스 운영이 안정화된 후 위험등급별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차등(고위험만 의결, 저위험은 AI 실무협의체 전결) 체계로 단계적 전환하며, 전환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시점은 위원회가 결의한다.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