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auto" w:before="80" w:after="80"/>
              <w:jc w:val="center"/>
            </w:pPr>
            <w:r>
              <w:rPr>
                <w:rFonts w:ascii="Batang" w:hAnsi="Batang" w:eastAsia="바탕체"/>
                <w:b/>
                <w:sz w:val="48"/>
                <w:u w:val="none"/>
              </w:rPr>
              <w:t>AI 과제 개발 표준 (전사용)</w:t>
            </w:r>
          </w:p>
        </w:tc>
      </w:tr>
    </w:tbl>
    <w:p>
      <w:pPr>
        <w:spacing w:before="40" w:after="120" w:line="360" w:lineRule="auto"/>
        <w:jc w:val="right"/>
      </w:pPr>
      <w:r>
        <w:rPr>
          <w:rFonts w:ascii="Batang" w:hAnsi="Batang" w:eastAsia="바탕체"/>
          <w:b w:val="0"/>
          <w:sz w:val="24"/>
          <w:u w:val="none"/>
        </w:rPr>
        <w:t>AX/PI센터 AX팀</w:t>
      </w:r>
    </w:p>
    <w:p>
      <w:pPr>
        <w:spacing w:before="28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부 칙(2026.07.31)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이 규정은 2026.07.31부터 시행한다.</w:t>
      </w:r>
    </w:p>
    <w:sectPr w:rsidR="00FC693F" w:rsidRPr="0006063C" w:rsidSect="00034616">
      <w:pgSz w:w="11906" w:h="16838"/>
      <w:pgMar w:top="1417" w:right="1134" w:bottom="19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Batang" w:hAnsi="Batang" w:eastAsia="바탕체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