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4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F9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line="360" w:lineRule="auto" w:before="80" w:after="80"/>
              <w:jc w:val="center"/>
            </w:pPr>
            <w:r>
              <w:rPr>
                <w:rFonts w:ascii="Batang" w:hAnsi="Batang" w:eastAsia="바탕체"/>
                <w:b/>
                <w:sz w:val="48"/>
                <w:u w:val="none"/>
              </w:rPr>
              <w:t>AI 개발·배포 플로우 추가 조항</w:t>
            </w:r>
          </w:p>
        </w:tc>
      </w:tr>
    </w:tbl>
    <w:p>
      <w:pPr>
        <w:spacing w:before="40" w:after="120" w:line="360" w:lineRule="auto"/>
        <w:jc w:val="right"/>
      </w:pPr>
      <w:r>
        <w:rPr>
          <w:rFonts w:ascii="Batang" w:hAnsi="Batang" w:eastAsia="바탕체"/>
          <w:b w:val="0"/>
          <w:sz w:val="24"/>
          <w:u w:val="none"/>
        </w:rPr>
        <w:t>AX/PI센터 AX팀</w:t>
      </w:r>
    </w:p>
    <w:p>
      <w:pPr>
        <w:spacing w:before="280" w:after="80" w:line="360" w:lineRule="auto"/>
        <w:jc w:val="center"/>
      </w:pPr>
      <w:r>
        <w:rPr>
          <w:rFonts w:ascii="Batang" w:hAnsi="Batang" w:eastAsia="바탕체"/>
          <w:b/>
          <w:sz w:val="24"/>
          <w:u w:val="none"/>
        </w:rPr>
        <w:t>부 칙(2026.08.03)</w:t>
      </w:r>
    </w:p>
    <w:p>
      <w:pPr>
        <w:spacing w:before="0" w:after="0" w:line="360" w:lineRule="auto"/>
      </w:pPr>
      <w:r>
        <w:rPr>
          <w:rFonts w:ascii="Batang" w:hAnsi="Batang" w:eastAsia="바탕체"/>
          <w:b w:val="0"/>
          <w:sz w:val="24"/>
          <w:u w:val="none"/>
        </w:rPr>
        <w:t>이 규정은 2026.08.03부터 시행한다.</w:t>
      </w:r>
    </w:p>
    <w:sectPr w:rsidR="00FC693F" w:rsidRPr="0006063C" w:rsidSect="00034616">
      <w:pgSz w:w="11906" w:h="16838"/>
      <w:pgMar w:top="1417" w:right="1134" w:bottom="19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Batang" w:hAnsi="Batang" w:eastAsia="바탕체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