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AI 운영기준 (별표)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칙(2026.08.03)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운영기준(v1.0)은 시행일부터 적용한다.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종전의 "챔피언"은 "과제 책임자"로 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