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2"/>
              <w:left w:val="none" w:color="FFFFFF" w:sz="0"/>
              <w:bottom w:val="single" w:color="1F3864" w:sz="6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삼성자산운용 AI 도입 거버넌스 지침</w:t>
            </w:r>
          </w:p>
          <w:p>
            <w:pPr>
              <w:jc w:val="center"/>
            </w:pPr>
            <w:r>
              <w:rPr>
                <w:color w:val="BCD4E6"/>
                <w:sz w:val="22"/>
                <w:szCs w:val="22"/>
              </w:rPr>
              <w:t xml:space="preserve">AX-POLICY-2026-001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제정일: 2026년 7월 2일</w:t>
            </w:r>
            <w:r>
              <w:rPr>
                <w:color w:val="AAAAAA"/>
                <w:sz w:val="18"/>
                <w:szCs w:val="18"/>
              </w:rPr>
              <w:t xml:space="preserve">    |    </w:t>
            </w:r>
            <w:r>
              <w:rPr>
                <w:color w:val="555555"/>
                <w:sz w:val="18"/>
                <w:szCs w:val="18"/>
              </w:rPr>
              <w:t xml:space="preserve">담당: AX/PI팀</w:t>
            </w:r>
            <w:r>
              <w:rPr>
                <w:color w:val="AAAAAA"/>
                <w:sz w:val="18"/>
                <w:szCs w:val="18"/>
              </w:rPr>
              <w:t xml:space="preserve">    |    </w:t>
            </w:r>
            <w:r>
              <w:rPr>
                <w:color w:val="555555"/>
                <w:sz w:val="18"/>
                <w:szCs w:val="18"/>
              </w:rPr>
              <w:t xml:space="preserve">버전: v1.0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13"/>
        <w:gridCol w:w="2200"/>
        <w:gridCol w:w="213"/>
      </w:tblGrid>
      <w:tr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문서번호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AX-POLICY-2026-001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제정일</w:t>
            </w:r>
          </w:p>
        </w:tc>
        <w:tc>
          <w:tcPr>
            <w:tcW w:type="dxa" w:w="213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2026.07.02</w:t>
            </w:r>
          </w:p>
        </w:tc>
      </w:tr>
      <w:tr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기안부서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AI전략부 AX/PI팀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시행일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2026.07.02</w:t>
            </w:r>
          </w:p>
        </w:tc>
      </w:tr>
      <w:tr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적용범위</w:t>
            </w:r>
          </w:p>
        </w:tc>
        <w:tc>
          <w:tcPr>
            <w:gridSpan w:val="3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삼성자산운용 전 부서 및 임직원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제1장 총칙</w:t>
      </w:r>
    </w:p>
    <w:p>
      <w:pPr>
        <w:pStyle w:val="Heading2"/>
      </w:pPr>
      <w:r>
        <w:t xml:space="preserve">제1조 (목적)</w:t>
      </w:r>
    </w:p>
    <w:p>
      <w:pPr>
        <w:spacing w:after="160" w:before="80"/>
      </w:pPr>
      <w:r>
        <w:t xml:space="preserve">본 지침은 삼성자산운용(이하 "회사")의 전 임직원이 AI 기술을 업무에 도입하고 활용함에 있어 올바른 거버넌스 체계를 수립하고, AI 도입 과제의 신청·평가·승인·사후관리에 필요한 사항을 규정함을 목적으로 한다.</w:t>
      </w:r>
    </w:p>
    <w:p>
      <w:pPr>
        <w:pStyle w:val="Heading2"/>
      </w:pPr>
      <w:r>
        <w:t xml:space="preserve">제2조 (적용범위)</w:t>
      </w:r>
    </w:p>
    <w:p>
      <w:pPr>
        <w:spacing w:after="160" w:before="80"/>
      </w:pPr>
      <w:r>
        <w:t xml:space="preserve">본 지침은 회사의 모든 부서 및 소속 임직원이 업무 목적으로 AI 기술(생성형 AI, 머신러닝, 자연어처리, 컴퓨터비전 등)을 도입하거나 활용하는 경우에 적용된다.</w:t>
      </w:r>
    </w:p>
    <w:p>
      <w:pPr>
        <w:pStyle w:val="Heading2"/>
      </w:pPr>
      <w:r>
        <w:t xml:space="preserve">제3조 (정의)</w:t>
      </w:r>
    </w:p>
    <w:p>
      <w:pPr>
        <w:spacing w:after="60" w:before="80"/>
      </w:pPr>
      <w:r>
        <w:t xml:space="preserve">본 지침에서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"AI 도입 과제"라 함은 업무 자동화, 의사결정 지원, 데이터 분석 등을 목적으로 AI 기술을 특정 업무 프로세스에 적용하는 일체의 프로젝트를 말한다.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"AX Request Hub"라 함은 AI 도입 과제의 신청, 평가, 승인을 처리하는 사내 AI 거버넌스 포털 시스템을 말한다.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"기밀등급"이라 함은 과제에서 취급하는 데이터의 민감도에 따라 구분한 등급으로 G1(일반), G2(내부제한), G3(기밀)으로 분류한다.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"챔피언"이라 함은 AI 도입 과제의 내부 책임자로서 과제 진행 전반을 관리하는 담당자를 말한다.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"자동승인"이라 함은 AI 평가 시스템이 산출한 점수가 기준을 충족하여 별도 결재 없이 파일럿 진행이 허용되는 상태를 말한다.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제2장 AI 사용 기본 원칙</w:t>
      </w:r>
    </w:p>
    <w:p>
      <w:pPr>
        <w:pStyle w:val="Heading2"/>
      </w:pPr>
      <w:r>
        <w:t xml:space="preserve">제4조 (AI 활용 기본 방침)</w:t>
      </w:r>
    </w:p>
    <w:p>
      <w:pPr>
        <w:spacing w:after="60" w:before="80"/>
      </w:pPr>
      <w:r>
        <w:t xml:space="preserve">임직원은 업무에 AI를 활용할 때 다음 원칙을 준수하여야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AI는 인간의 판단을 보조하는 도구이며, 최종 의사결정의 책임은 담당자에게 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 출력 결과물에 대해서는 반드시 사실 확인 및 적정성 검토를 수행하여야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고객 정보, 운용 포지션, 미공개 투자정보 등 기밀 데이터를 외부 AI 서비스에 입력하여서는 아니 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AI를 통해 생성된 콘텐츠를 공식 문서, 보고서, 계약서에 사용하는 경우 반드시 검토 과정을 거쳐야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 활용 과정에서 발생한 오류나 보안 이슈는 즉시 AX팀에 보고하여야 한다.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제5조 (데이터 기밀등급 분류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126"/>
        <w:gridCol w:w="1800"/>
      </w:tblGrid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해당 데이터 유형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서비스 사용 허용 범위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점수</w:t>
            </w:r>
          </w:p>
        </w:tc>
      </w:tr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F9E"/>
                <w:sz w:val="20"/>
                <w:szCs w:val="20"/>
              </w:rPr>
              <w:t xml:space="preserve">G1 일반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공시자료, 뉴스, 업계 보고서, 인터넷 공개 정보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0AA00"/>
              </w:rPr>
              <w:t xml:space="preserve">✅ </w:t>
            </w:r>
            <w:r>
              <w:t xml:space="preserve">Claude, ChatGPT, Copilot 등 외부 AI 서비스 제한 없음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15점</w:t>
            </w:r>
          </w:p>
        </w:tc>
      </w:tr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t xml:space="preserve">G2 내부제한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사내 업무문서, 회의자료, 내부 보고서, 비공개 분석 자료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C87D00"/>
              </w:rPr>
              <w:t xml:space="preserve">⚠️ </w:t>
            </w:r>
            <w:r>
              <w:t xml:space="preserve">AX팀 사전 승인된 AI 서비스만 사용. 데이터 비식별화 권고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10점</w:t>
            </w:r>
          </w:p>
        </w:tc>
      </w:tr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G3 기밀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고객 개인정보(PI), 운용 포지션, 미공개 투자정보, 내부 전략 문서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CC0000"/>
              </w:rPr>
              <w:t xml:space="preserve">🔒 </w:t>
            </w:r>
            <w:r>
              <w:t xml:space="preserve">외부 AI 서비스 사용 금지. 사내 온프레미스 AI 인프라 전용. 컴플라이언스 사전 검토 필수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3점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제3장 AI 도입 과제 신청 및 평가</w:t>
      </w:r>
    </w:p>
    <w:p>
      <w:pPr>
        <w:pStyle w:val="Heading2"/>
      </w:pPr>
      <w:r>
        <w:t xml:space="preserve">제6조 (신청 자격 및 방법)</w:t>
      </w:r>
    </w:p>
    <w:p>
      <w:pPr>
        <w:spacing w:after="60" w:before="80"/>
      </w:pPr>
      <w:r>
        <w:t xml:space="preserve">회사 소속 전 임직원은 AI 도입 과제를 신청할 수 있으며, 다음 방법 중 하나를 선택한다.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[AI 상담 챗] AX Request Hub (/chat)에서 AI 어드바이저와 대화를 통해 과제 내용을 구체화하고 신청서를 자동 작성한다.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[직접 신청] AX Request Hub (/submit)에서 신청서 양식을 직접 작성하여 제출한다.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제7조 (필수 신청 항목)</w:t>
      </w:r>
    </w:p>
    <w:p>
      <w:pPr>
        <w:spacing w:after="60" w:before="80"/>
      </w:pPr>
      <w:r>
        <w:t xml:space="preserve">신청서에는 다음 사항이 포함되어야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번호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작성 기준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과제명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AI가 자동 제안. 수정 가능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신청 부서 및 담당자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부서명, 이름, 이메일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현재 업무 방식(As-Is)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현재 몇 명이, 얼마나 자주, 어떻게 처리하는지 구체적으로 기술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기대 효익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시간 절감, 비용 절감, 품질 향상을 수치로 표현 권장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데이터 기밀등급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G1/G2/G3 중 취급 데이터의 최고 등급 기준 선택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예상 사용자 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초기 파일럿 대상 인원. 추후 확대 계획은 과제 설명에 기재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챔피언(내부 책임자)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과제 진행을 책임질 내부 담당자. 선택사항(미정 가능)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제8조 (AI 자동 평가 기준)</w:t>
      </w:r>
    </w:p>
    <w:p>
      <w:pPr>
        <w:spacing w:after="60" w:before="80"/>
      </w:pPr>
      <w:r>
        <w:t xml:space="preserve">제출된 과제는 AI 평가 엔진이 6개 차원에서 100점 만점으로 자동 평가한다.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526"/>
      </w:tblGrid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차원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배점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배점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주요 평가 요소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파급 영향력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영향 인원수, 업무빈도, 직접적 업무 연관성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시간 절감, 비용 절감, 수익 기여 (수치 제시 시 가점)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기밀등급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G1=15 / G2=10 / G3=3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등급이 낮을수록(G1) 구현 용이하여 높은 점수 부여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구현 용이성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구현 복잡도, 예상 소요 기간 (단기 quick win 우선)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실행 준비도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데이터 가용성, 챔피언 존재 여부, As-Is 구체성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AX 전략 정합성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AX 100일 로드맵 등대과제 및 운용·리스크 핵심 영역 정합성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제9조 (승인 기준 및 절차)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처리 절차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✅ 자동 파일럿 승인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G1 또는 G2이며 총점 70점 이상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평가 완료 즉시 파일럿 진행 허가. 결과 AX팀장 보고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87D00"/>
              </w:rPr>
              <w:t xml:space="preserve">⚠️ 검토 요청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68점 이상 70점 미만 (경계값)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AX팀장 검토 후 승인 또는 보완 요청. 5영업일 내 회신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🔒 상위 보고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G3 기밀 과제 또는 68점 미만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컴플라이언스 검토 후 팀장/본부장 결재. 10영업일 내 처리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제4장 AI 서비스 사용 규정</w:t>
      </w:r>
    </w:p>
    <w:p>
      <w:pPr>
        <w:pStyle w:val="Heading2"/>
      </w:pPr>
      <w:r>
        <w:t xml:space="preserve">제10조 (허용 AI 서비스 목록)</w:t>
      </w:r>
    </w:p>
    <w:p>
      <w:pPr>
        <w:spacing w:after="160" w:before="80"/>
      </w:pPr>
      <w:r>
        <w:t xml:space="preserve">AX팀이 사전 검토·승인한 AI 서비스 목록은 AX Request Hub 내 "승인 서비스 목록"에서 확인한다. 목록 외 AI 서비스를 업무에 사용하고자 하는 경우 AX팀에 검토를 요청하여야 한다.</w:t>
      </w:r>
    </w:p>
    <w:p>
      <w:pPr>
        <w:pStyle w:val="Heading2"/>
      </w:pPr>
      <w:r>
        <w:t xml:space="preserve">제11조 (금지 행위)</w:t>
      </w:r>
    </w:p>
    <w:p>
      <w:pPr>
        <w:spacing w:after="60" w:before="80"/>
      </w:pPr>
      <w:r>
        <w:t xml:space="preserve">임직원은 AI 서비스를 이용하여 다음 행위를 하여서는 아니 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G3 기밀 데이터를 외부 AI 서비스(클라우드 기반)에 입력하는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고객의 개인정보 또는 비공개 운용 포지션을 AI에 입력하는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 생성 결과물을 검토 없이 공식 법적 문서, 투자설명서 등에 사용하는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 서비스를 통해 내부 전략, M&amp;A 관련 정보 등 중요 미공개정보를 처리하는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업무 무관한 개인적 목적을 위해 회사 AI 인프라 자원을 사용하는 행위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제12조 (AI 생성물 사용 기준)</w:t>
      </w:r>
    </w:p>
    <w:p>
      <w:pPr>
        <w:spacing w:after="60" w:before="80"/>
      </w:pPr>
      <w:r>
        <w:t xml:space="preserve">AI가 생성한 결과물을 업무에 활용하는 경우 다음 기준을 준수한다.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AI 생성 보고서, 분석 자료는 반드시 담당자가 내용을 검토·확인 후 사용한다.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AI 생성물을 근거로 투자 의사결정을 하는 경우 AI 활용 사실을 의사결정 문서에 명시한다.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대외 공개 자료 또는 규제 제출 문서에 AI 생성물을 사용하는 경우 컴플라이언스 사전 검토를 받는다.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제5장 사후관리 및 책임</w:t>
      </w:r>
    </w:p>
    <w:p>
      <w:pPr>
        <w:pStyle w:val="Heading2"/>
      </w:pPr>
      <w:r>
        <w:t xml:space="preserve">제13조 (파일럿 사후관리)</w:t>
      </w:r>
    </w:p>
    <w:p>
      <w:pPr>
        <w:spacing w:after="60" w:before="80"/>
      </w:pPr>
      <w:r>
        <w:t xml:space="preserve">자동 승인된 과제의 파일럿 진행 중 AX팀은 다음 사항을 모니터링한다.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실제 효익 달성 여부 (목표 대비 30일, 90일 후 측정)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데이터 보안 준수 여부 확인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사용자 만족도 및 업무 활용도 점검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예상치 못한 리스크 또는 부작용 발생 시 즉시 중단 및 AX팀 보고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제14조 (위반 시 처리)</w:t>
      </w:r>
    </w:p>
    <w:p>
      <w:pPr>
        <w:spacing w:after="160" w:before="80"/>
      </w:pPr>
      <w:r>
        <w:t xml:space="preserve">본 지침을 위반한 임직원에 대해서는 사규 및 취업규칙에 따라 징계 조치할 수 있으며, 데이터 유출 등 중대한 위반의 경우 관련 법령에 따른 법적 책임이 부과될 수 있다.</w:t>
      </w:r>
    </w:p>
    <w:p>
      <w:pPr>
        <w:pStyle w:val="Heading2"/>
      </w:pPr>
      <w:r>
        <w:t xml:space="preserve">제15조 (지침의 개정)</w:t>
      </w:r>
    </w:p>
    <w:p>
      <w:pPr>
        <w:spacing w:after="160" w:before="80"/>
      </w:pPr>
      <w:r>
        <w:t xml:space="preserve">본 지침은 AI 기술 발전, 규제 환경 변화 및 내부 필요에 따라 AX팀 주관으로 개정할 수 있으며, 개정 시 전 임직원에게 공지한다.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1F3864" w:sz="4"/>
        </w:pBdr>
        <w:spacing w:after="120" w:before="240"/>
      </w:pPr>
      <w:r>
        <w:rPr>
          <w:b/>
          <w:bCs/>
          <w:sz w:val="24"/>
          <w:szCs w:val="24"/>
        </w:rPr>
        <w:t xml:space="preserve">[부 칙]</w:t>
      </w:r>
    </w:p>
    <w:p>
      <w:pPr>
        <w:spacing w:after="80" w:before="80"/>
      </w:pPr>
      <w:r>
        <w:rPr>
          <w:b/>
          <w:bCs/>
        </w:rPr>
        <w:t xml:space="preserve">제1조 (시행일)  </w:t>
      </w:r>
      <w:r>
        <w:t xml:space="preserve">이 지침은 2026년 7월 2일부터 시행한다.</w:t>
      </w:r>
    </w:p>
    <w:p>
      <w:pPr>
        <w:spacing w:after="80" w:before="80"/>
      </w:pPr>
      <w:r>
        <w:rPr>
          <w:b/>
          <w:bCs/>
        </w:rPr>
        <w:t xml:space="preserve">제2조 (경과조치)  </w:t>
      </w:r>
      <w:r>
        <w:t xml:space="preserve">이 지침 시행 전 이미 진행 중인 AI 도입 과제는 이 지침에 따라 사후 등록하여야 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color w:val="888888"/>
        <w:sz w:val="16"/>
        <w:szCs w:val="16"/>
      </w:rPr>
      <w:t xml:space="preserve">삼성자산운용 AX팀 사내 전용 문서 · 외부 배포 금지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jc w:val="right"/>
    </w:pPr>
    <w:r>
      <w:rPr>
        <w:b/>
        <w:bCs/>
        <w:color w:val="2E5F9E"/>
        <w:sz w:val="18"/>
        <w:szCs w:val="18"/>
      </w:rPr>
      <w:t xml:space="preserve">삼성자산운용 AI 도입 거버넌스 지침 AX-POLICY-2026-001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rFonts w:ascii="Symbol" w:cs="Symbol" w:eastAsia="Symbol" w:hAnsi="Symbol"/>
        <w:sz w:val="18"/>
        <w:szCs w:val="18"/>
      </w:rPr>
    </w:lvl>
    <w:lvl w:ilvl="1" w15:tentative="1">
      <w:start w:val="1"/>
      <w:numFmt w:val="bullet"/>
      <w:lvlText w:val="-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F9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2026-07-01T23:11:43.176Z</dcterms:created>
  <dcterms:modified xsi:type="dcterms:W3CDTF">2026-07-01T23:11:43.176Z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