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880"/>
      </w:pP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595959"/>
          <w:sz w:val="28"/>
          <w:szCs w:val="28"/>
        </w:rPr>
        <w:t xml:space="preserve">삼성자산운용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52"/>
          <w:szCs w:val="52"/>
        </w:rPr>
        <w:t xml:space="preserve">AX AI 운영 규정</w:t>
      </w:r>
    </w:p>
    <w:p>
      <w:pPr>
        <w:pBdr>
          <w:bottom w:val="single" w:color="2E75B6" w:sz="6" w:space="1"/>
        </w:pBdr>
        <w:spacing w:after="120"/>
      </w:pPr>
    </w:p>
    <w:p>
      <w:pPr>
        <w:spacing w:after="600"/>
        <w:jc w:val="center"/>
      </w:pPr>
      <w:r>
        <w:rPr>
          <w:rFonts w:ascii="Malgun Gothic" w:cs="Malgun Gothic" w:eastAsia="Malgun Gothic" w:hAnsi="Malgun Gothic"/>
          <w:color w:val="2E75B6"/>
          <w:sz w:val="26"/>
          <w:szCs w:val="26"/>
        </w:rPr>
        <w:t xml:space="preserve">AX-REGULATION-2026-001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</w:tblGrid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문서번호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AX-REGULATION-2026-001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버전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제정일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2026.07.02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적용범위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삼성자산운용 전 부서 및 임직원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담당부서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AI전략부 AX/PI팀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제1장  데이터 기밀등급 분류</w:t>
      </w:r>
    </w:p>
    <w:p>
      <w:pPr>
        <w:pBdr>
          <w:bottom w:val="single" w:color="2E75B6" w:sz="6" w:space="1"/>
        </w:pBdr>
        <w:spacing w:after="120"/>
      </w:pPr>
    </w:p>
    <w:p>
      <w:pPr>
        <w:spacing w:after="120" w:before="80"/>
      </w:pP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제1조 (데이터 기밀등급 분류 기준)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과제에서 취급하는 데이터의 민감도에 따라 아래와 같이 3등급으로 분류하며, 각 등급별 AI 서비스 사용 범위를 달리 적용한다.</w:t>
      </w:r>
    </w:p>
    <w:p>
      <w:pP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3600"/>
        <w:gridCol w:w="1400"/>
        <w:gridCol w:w="1426"/>
      </w:tblGrid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등급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분류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해당 데이터 유형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AI 서비스</w:t>
            </w:r>
          </w:p>
        </w:tc>
        <w:tc>
          <w:tcPr>
            <w:tcW w:type="dxa" w:w="14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평가 점수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일반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공시자료, 뉴스, 업계 보고서, 인터넷 공개 정보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제한 없음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내부제한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사내 업무문서, 회의자료, 내부 보고서, 비공개 분석자료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AX승인만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기밀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고객 개인정보(PI), 운용 포지션, 미공개 투자정보, 내부 전략문서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외부 금지
온프레미스 전용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3점</w:t>
            </w:r>
          </w:p>
        </w:tc>
      </w:tr>
    </w:tbl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888888"/>
          <w:sz w:val="18"/>
          <w:szCs w:val="18"/>
        </w:rPr>
        <w:t xml:space="preserve">※ G3 기밀 과제: 외부 AI(Claude, ChatGPT 등) 사용 금지. 컴플라이언스 사전 검토 필수.</w:t>
      </w:r>
    </w:p>
    <w:p>
      <w:pPr>
        <w:spacing w:after="120" w:before="200"/>
      </w:pP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제2장  AI 도입 과제 신청</w:t>
      </w:r>
    </w:p>
    <w:p>
      <w:pPr>
        <w:pBdr>
          <w:bottom w:val="single" w:color="2E75B6" w:sz="6" w:space="1"/>
        </w:pBdr>
        <w:spacing w:after="120"/>
      </w:pPr>
    </w:p>
    <w:p>
      <w:pPr>
        <w:spacing w:after="120" w:before="80"/>
      </w:pP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제2조 (신청 자격 및 방법)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회사 소속 전 임직원은 AI 도입 과제를 신청할 수 있으며, 다음 방법 중 하나를 선택한다.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[AI 상담 챗] AX Request Hub (/chat)에서 AI 어드바이저와 대화를 통해 과제 내용을 구체화하고 신청서를 자동 작성한다.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[직접 신청] AX Request Hub (/submit)에서 신청서 양식을 직접 작성하여 제출한다.</w:t>
      </w:r>
    </w:p>
    <w:p>
      <w:pPr>
        <w:spacing w:after="120" w:before="120"/>
      </w:pP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제3조 (필수 신청 항목)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신청서에는 다음 사항이 포함되어야 한다.</w:t>
      </w:r>
    </w:p>
    <w:p>
      <w:pPr>
        <w:spacing w:after="12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426"/>
      </w:tblGrid>
      <w:t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번호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항목</w:t>
            </w:r>
          </w:p>
        </w:tc>
        <w:tc>
          <w:tcPr>
            <w:tcW w:type="dxa" w:w="64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작성 기준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과제명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AI가 자동 제안. 수정 가능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신청 부서 및 담당자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부서명, 이름, 이메일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업무 방식(As-Is)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몇 명이, 얼마나 자주, 어떻게 처리하는지 구체적으로 기술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기대 효익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시간 절감, 비용 절감, 품질 향상을 수치로 표현 권장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데이터 기밀등급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G1/G2/G3 중 취급 데이터의 최고 등급 기준 선택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예상 사용자 수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초기 파일럿 대상 인원. 추후 확대 계획은 과제 설명에 기재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챔피언(내부 책임자)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과제 진행을 책임질 내부 담당자. 선택사항(미정 가능)</w:t>
            </w:r>
          </w:p>
        </w:tc>
      </w:tr>
    </w:tbl>
    <w:p>
      <w:pPr>
        <w:spacing w:after="120" w:before="200"/>
      </w:pP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제3장  AI 자동 평가 및 승인 기준</w:t>
      </w:r>
    </w:p>
    <w:p>
      <w:pPr>
        <w:pBdr>
          <w:bottom w:val="single" w:color="2E75B6" w:sz="6" w:space="1"/>
        </w:pBdr>
        <w:spacing w:after="120"/>
      </w:pPr>
    </w:p>
    <w:p>
      <w:pPr>
        <w:spacing w:after="120" w:before="80"/>
      </w:pP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제4조 (AI 자동 평가 기준)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제출된 과제는 AI 평가 엔진이 6개 차원에서 100점 만점으로 자동 평가한다.</w:t>
      </w:r>
    </w:p>
    <w:p>
      <w:pPr>
        <w:spacing w:after="12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3426"/>
      </w:tblGrid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차원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점수 범위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만점</w:t>
            </w:r>
          </w:p>
        </w:tc>
        <w:tc>
          <w:tcPr>
            <w:tcW w:type="dxa" w:w="34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주요 평가 요소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파급 영향력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0–25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25점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영향 인원수, 업무빈도, 직접 업무 연관성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ROI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0–25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25점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시간 절감, 비용 절감, 수익 기여 (수치 제시 시 가점)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기밀등급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G1=15 / G2=10 / G3=3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15점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등급이 낮을수록(G1) 구현 용이하여 높은 점수 부여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구현 용이성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0–15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15점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구현 복잡도, 예상 소요 기간 (단기 quick win 우선)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실행 준비도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0–10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10점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데이터 가용성, 챔피언 존재 여부, As-Is 구체성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AX 전략 정합성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0–10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10점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AX 100일 로드맵 등대과제 및 운용·리스크 핵심 영역 정합성</w:t>
            </w:r>
          </w:p>
        </w:tc>
      </w:tr>
    </w:tbl>
    <w:p>
      <w:pPr>
        <w:spacing w:after="120" w:before="120"/>
      </w:pP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제5조 (승인 기준 및 절차)</w:t>
      </w:r>
    </w:p>
    <w:p>
      <w:pPr>
        <w:spacing w:after="12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3826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구분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조건</w:t>
            </w:r>
          </w:p>
        </w:tc>
        <w:tc>
          <w:tcPr>
            <w:tcW w:type="dxa" w:w="3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처리 절차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 파일럿 승인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G1 또는 G2이며 총점 70점 이상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 평가 완료 즉시 파일럿 진행 허가. 결과 AX팀장 보고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검토 요청 (경계값)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68점 이상 70점 미만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AX팀장 검토 후 승인 또는 보완 요청. 5영업일 내 회신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상위 결재 (컴플라이언스)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G3 기밀 또는 68점 미만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컴플라이언스 검토 후 팀장/본부장 결재. 10영업일 내 처리</w:t>
            </w:r>
          </w:p>
        </w:tc>
      </w:tr>
    </w:tbl>
    <w:p>
      <w:pPr>
        <w:spacing w:after="120" w:before="200"/>
      </w:pP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제4장  AI 서비스 사용 규정</w:t>
      </w:r>
    </w:p>
    <w:p>
      <w:pPr>
        <w:pBdr>
          <w:bottom w:val="single" w:color="2E75B6" w:sz="6" w:space="1"/>
        </w:pBdr>
        <w:spacing w:after="120"/>
      </w:pPr>
    </w:p>
    <w:p>
      <w:pPr>
        <w:spacing w:after="120" w:before="80"/>
      </w:pP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제6조 (허용 AI 서비스 목록)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AX팀이 사전 검토·승인한 AI 서비스 목록은 AX Request Hub 내 "승인 서비스 목록"에서 확인한다. 목록 외 AI 서비스를 업무에 사용하고자 하는 경우 AX팀에 검토를 요청하여야 한다.</w:t>
      </w:r>
    </w:p>
    <w:p>
      <w:pPr>
        <w:spacing w:after="120" w:before="120"/>
      </w:pP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제7조 (금지 행위)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임직원은 AI 서비스를 이용하여 다음 행위를 하여서는 아니 된다.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G3 기밀 데이터를 외부 AI 서비스(클라우드 기반)에 입력하는 행위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고객의 개인정보 또는 비공개 운용 포지션을 AI에 입력하는 행위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AI 생성 결과물을 검토 없이 공식 법적 문서, 투자설명서 등에 사용하는 행위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AI 서비스를 통해 내부 전략, M&amp;A 관련 정보 등 중요 미공개정보를 처리하는 행위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업무 무관한 개인적 목적을 위해 회사 AI 인프라 자원을 사용하는 행위</w:t>
      </w:r>
    </w:p>
    <w:p>
      <w:pPr>
        <w:spacing w:after="120" w:before="120"/>
      </w:pP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제8조 (AI 생성물 사용 기준)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AI가 생성한 결과물을 업무에 활용하는 경우 다음 기준을 준수한다.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AI 생성 보고서, 분석 자료는 반드시 담당자가 내용을 검토·확인 후 사용한다.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AI 생성물을 근거로 투자 의사결정을 하는 경우 AI 활용 사실을 의사결정 문서에 명시한다.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대외 공개 자료 또는 규제 제출 문서에 AI 생성물을 사용하는 경우 컴플라이언스 사전 검토를 받는다.</w:t>
      </w:r>
    </w:p>
    <w:p>
      <w:pPr>
        <w:spacing w:after="120" w:before="200"/>
      </w:pP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제5장  사후관리 및 책임</w:t>
      </w:r>
    </w:p>
    <w:p>
      <w:pPr>
        <w:pBdr>
          <w:bottom w:val="single" w:color="2E75B6" w:sz="6" w:space="1"/>
        </w:pBdr>
        <w:spacing w:after="120"/>
      </w:pPr>
    </w:p>
    <w:p>
      <w:pPr>
        <w:spacing w:after="120" w:before="80"/>
      </w:pP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제9조 (파일럿 사후관리)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자동 승인된 과제의 파일럿 진행 중 AX팀은 다음 사항을 모니터링한다.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실제 효익 달성 여부 (목표 대비 30일, 90일 후 측정)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데이터 보안 준수 여부 확인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사용자 만족도 및 업무 활용도 점검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예상치 못한 리스크 또는 부작용 발생 시 즉시 중단 및 AX팀 보고</w:t>
      </w:r>
    </w:p>
    <w:p>
      <w:pPr>
        <w:spacing w:after="120" w:before="120"/>
      </w:pP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제10조 (위반 시 처리)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본 규정을 위반한 임직원에 대해서는 사규 및 취업규칙에 따라 징계 조치할 수 있으며, 데이터 유출 등 중대한 위반의 경우 관련 법령에 따른 법적 책임이 부과될 수 있다.</w:t>
      </w:r>
    </w:p>
    <w:p>
      <w:pPr>
        <w:spacing w:after="120" w:before="200"/>
      </w:pP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부  칙</w:t>
      </w:r>
    </w:p>
    <w:p>
      <w:pPr>
        <w:pBdr>
          <w:bottom w:val="single" w:color="2E75B6" w:sz="6" w:space="1"/>
        </w:pBdr>
        <w:spacing w:after="120"/>
      </w:pP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제1조 (시행일)  이 규정은 2026년 7월 2일부터 시행한다.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제2조 (경과조치)  이 규정 시행 전 이미 진행 중인 AI 도입 과제는 이 규정에 따라 사후 등록하여야 한다.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8"/>
      </w:pBdr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삼성자산운용 AX/PI팀  |  AX-REGULATION-2026-001  |  Page </w:t>
    </w: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algun Gothic" w:cs="Malgun Gothic" w:eastAsia="Malgun Gothic" w:hAnsi="Malgun Gothic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2026-07-02T03:56:23.094Z</dcterms:created>
  <dcterms:modified xsi:type="dcterms:W3CDTF">2026-07-02T03:56:23.094Z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