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6"/>
        </w:rPr>
        <w:t>图片内容转可编辑表格</w:t>
      </w:r>
    </w:p>
    <w:p>
      <w:pPr>
        <w:spacing w:before="160" w:after="120"/>
      </w:pPr>
      <w:r>
        <w:rPr>
          <w:rFonts w:ascii="宋体" w:hAnsi="宋体" w:eastAsia="宋体"/>
          <w:b/>
          <w:color w:val="000000"/>
          <w:sz w:val="26"/>
        </w:rPr>
        <w:t>表格一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序号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设备名称</w:t>
            </w:r>
          </w:p>
        </w:tc>
        <w:tc>
          <w:tcPr>
            <w:tcW w:type="dxa" w:w="10488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型号配置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单位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数据服务器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国产化数据库服务器；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CPU：不低于 2*单处理器 32 核，2.6GHz；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3. 内存：不低于 4*DDR5 64GB；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4. 硬盘：不低于 4*7.68TB SSD，6*16TB SATA；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5. raid 卡：支持 RAID 0、1、5、6；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6. 网卡：不低于 1*双口千兆网卡，2*双口万兆网卡；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7. 其它：冗余电源。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应用服务器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国产化应用服务器；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CPU：不低于 2*单处理器 32 核，2.6GHz；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3. 内存：不低于 4*DDR5 64GB；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4. 硬盘：不低于 4*3.84TB SSD；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5. raid 卡：支持 RAID 0、1、5、6；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6. 网卡：不低于 1*双口千兆网卡，2*双口万兆网卡；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7. 其它：冗余电源。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万兆交换机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国产化万兆交换机；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24 端口万兆交换机，配置 24 个万兆多模光模块。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国产化数据库。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国产化操作系统。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控制电脑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采用国产 CPU，国产操作系统，核数&gt;=8 核，主频&gt;=2.4GHz，内存&gt;=8GB，硬盘不低于 256GB +1TB HDD 硬盘，支持双硬盘扩展，整机一级能效认证，显示器&gt;=23.8 英寸，国产集成显卡或独立显存&gt;=2G 显卡。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</w:tbl>
    <w:p/>
    <w:p>
      <w:r>
        <w:br w:type="page"/>
      </w:r>
    </w:p>
    <w:p>
      <w:pPr>
        <w:spacing w:before="160" w:after="120"/>
      </w:pPr>
      <w:r>
        <w:rPr>
          <w:rFonts w:ascii="宋体" w:hAnsi="宋体" w:eastAsia="宋体"/>
          <w:b/>
          <w:color w:val="000000"/>
          <w:sz w:val="26"/>
        </w:rPr>
        <w:t>表格二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序号</w:t>
            </w:r>
          </w:p>
        </w:tc>
        <w:tc>
          <w:tcPr>
            <w:tcW w:type="dxa" w:w="170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设备名称</w:t>
            </w:r>
          </w:p>
        </w:tc>
        <w:tc>
          <w:tcPr>
            <w:tcW w:type="dxa" w:w="10488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型号配置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单位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高清视频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终端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采用国产自主编解码芯片，国产操作系统。终端主要元器件为国产自主；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支持 ITU-T H.323、IETF SIP 协议，具有良好的兼容性和开放性；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3. 支持 64Kbps-8Mbps 呼叫带宽；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4. 支持 H.265、H.265 SVC、H.264 HP、H.264 BP、H.264 SVC、H.263+、H.263 等图像编码协议。支持 G.711、G.722、G.722.1C、G.729A、AAC-LD、Opus 等音频协议；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5. 支持不低于 1080P25/30fps、720P50/60fps、720P25/30fps 等分辨率。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7. 支持 SM2、SM3、SM4 国密加密算法。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高清摄像机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不低于 400 万像素，1/2.5 英寸 CMOS 成像芯片。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支持 4K30fps、1080P60fps、1080P30fps 等视频输出格式。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3. 采用国产芯片，自主可控。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接入交换机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8 口接入交换机，交换容量≥336Gbps；包转发率≥24Mpps；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安配≥8 个 10/100/1000Base-T 自适应以太网端口，4 个千兆 SFP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3. 端口支持缓存 0.075M，保证流量突发不丢包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4. 关键芯片（CPI、交换芯片）采用国产芯片，自主可控。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大屏显示系统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1. 产品尺寸：86 英寸，外形尺寸不小于 1967.3*87.4*1161.2mm，显示尺寸不小于 1895.04*1065.96mm；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2. 分辨率：不低于 3840*2160。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音频扩声及发言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8"/>
              </w:rPr>
              <w:t>系统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会议麦克风、音箱、调音台、功放、时序电源等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移动通信干扰器</w:t>
            </w:r>
          </w:p>
        </w:tc>
        <w:tc>
          <w:tcPr>
            <w:tcW w:type="dxa" w:w="104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sz w:val="18"/>
              </w:rPr>
              <w:t>支持 5G/4G/3G/2G 信号干扰，符合保密标准。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套</w:t>
            </w:r>
          </w:p>
        </w:tc>
        <w:tc>
          <w:tcPr>
            <w:tcW w:type="dxa" w:w="680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</w:tr>
    </w:tbl>
    <w:p/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