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6A" w:rsidRDefault="001A096A" w:rsidP="001A096A">
      <w:pPr>
        <w:jc w:val="center"/>
        <w:rPr>
          <w:b/>
        </w:rPr>
      </w:pPr>
      <w:r>
        <w:rPr>
          <w:b/>
        </w:rPr>
        <w:t xml:space="preserve">THỨ TỰ HỌC TƯ DUY </w:t>
      </w:r>
    </w:p>
    <w:p w:rsidR="008C4B14" w:rsidRDefault="001A096A" w:rsidP="001A096A">
      <w:pPr>
        <w:jc w:val="center"/>
        <w:rPr>
          <w:sz w:val="20"/>
        </w:rPr>
      </w:pPr>
      <w:r w:rsidRPr="001A096A">
        <w:rPr>
          <w:sz w:val="20"/>
        </w:rPr>
        <w:t>(NGƯỜI LINH HOẠT HƠN</w:t>
      </w:r>
      <w:r>
        <w:rPr>
          <w:sz w:val="20"/>
        </w:rPr>
        <w:t>)</w:t>
      </w:r>
    </w:p>
    <w:p w:rsidR="001A096A" w:rsidRPr="001A096A" w:rsidRDefault="001A096A" w:rsidP="001A096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A096A">
        <w:rPr>
          <w:b/>
        </w:rPr>
        <w:t>Nội</w:t>
      </w:r>
      <w:proofErr w:type="spellEnd"/>
      <w:r w:rsidRPr="001A096A">
        <w:rPr>
          <w:b/>
        </w:rPr>
        <w:t xml:space="preserve"> dung:</w:t>
      </w:r>
    </w:p>
    <w:p w:rsidR="001A096A" w:rsidRDefault="001A096A" w:rsidP="001A096A">
      <w:pPr>
        <w:pStyle w:val="ListParagraph"/>
        <w:numPr>
          <w:ilvl w:val="0"/>
          <w:numId w:val="1"/>
        </w:numPr>
        <w:ind w:left="1080"/>
      </w:pPr>
      <w:proofErr w:type="spellStart"/>
      <w:r>
        <w:t>Bảng</w:t>
      </w:r>
      <w:proofErr w:type="spellEnd"/>
      <w:r>
        <w:t xml:space="preserve"> Morse</w:t>
      </w:r>
    </w:p>
    <w:p w:rsidR="001A096A" w:rsidRDefault="001A096A" w:rsidP="001A096A">
      <w:pPr>
        <w:pStyle w:val="ListParagraph"/>
        <w:numPr>
          <w:ilvl w:val="0"/>
          <w:numId w:val="1"/>
        </w:numPr>
        <w:ind w:left="108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morse</w:t>
      </w:r>
      <w:proofErr w:type="spellEnd"/>
    </w:p>
    <w:p w:rsidR="001A096A" w:rsidRDefault="001A096A" w:rsidP="001A096A">
      <w:pPr>
        <w:pStyle w:val="ListParagraph"/>
        <w:numPr>
          <w:ilvl w:val="0"/>
          <w:numId w:val="1"/>
        </w:numPr>
        <w:ind w:left="108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</w:p>
    <w:p w:rsidR="001A096A" w:rsidRDefault="001A096A" w:rsidP="001A096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A096A">
        <w:rPr>
          <w:b/>
        </w:rPr>
        <w:t>Cách</w:t>
      </w:r>
      <w:proofErr w:type="spellEnd"/>
      <w:r w:rsidRPr="001A096A">
        <w:rPr>
          <w:b/>
        </w:rPr>
        <w:t xml:space="preserve"> </w:t>
      </w:r>
      <w:proofErr w:type="spellStart"/>
      <w:r w:rsidRPr="001A096A">
        <w:rPr>
          <w:b/>
        </w:rPr>
        <w:t>thực</w:t>
      </w:r>
      <w:proofErr w:type="spellEnd"/>
      <w:r w:rsidRPr="001A096A">
        <w:rPr>
          <w:b/>
        </w:rPr>
        <w:t xml:space="preserve"> </w:t>
      </w:r>
      <w:proofErr w:type="spellStart"/>
      <w:r w:rsidRPr="001A096A">
        <w:rPr>
          <w:b/>
        </w:rPr>
        <w:t>hiện</w:t>
      </w:r>
      <w:proofErr w:type="spellEnd"/>
      <w:r>
        <w:rPr>
          <w:b/>
        </w:rPr>
        <w:t>:</w:t>
      </w:r>
    </w:p>
    <w:p w:rsidR="001A096A" w:rsidRDefault="001A096A" w:rsidP="001A096A">
      <w:pPr>
        <w:pStyle w:val="ListParagraph"/>
        <w:numPr>
          <w:ilvl w:val="0"/>
          <w:numId w:val="4"/>
        </w:numPr>
      </w:pPr>
      <w:proofErr w:type="spellStart"/>
      <w:r>
        <w:t>Bảng</w:t>
      </w:r>
      <w:proofErr w:type="spellEnd"/>
      <w:r>
        <w:t xml:space="preserve"> Morse</w:t>
      </w:r>
    </w:p>
    <w:p w:rsidR="001A096A" w:rsidRDefault="001A096A" w:rsidP="001A096A">
      <w:pPr>
        <w:pStyle w:val="ListParagraph"/>
        <w:numPr>
          <w:ilvl w:val="0"/>
          <w:numId w:val="5"/>
        </w:numPr>
      </w:pPr>
      <w:r>
        <w:t xml:space="preserve">List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morse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AF7C5D" w:rsidRDefault="00AF7C5D" w:rsidP="00AF7C5D">
      <w:pPr>
        <w:pStyle w:val="ListParagraph"/>
        <w:ind w:left="1440"/>
      </w:pPr>
    </w:p>
    <w:p w:rsidR="00AF7C5D" w:rsidRDefault="00A7338B" w:rsidP="00A7338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200400" cy="35971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of_new_of_new_of_h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678" cy="36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A" w:rsidRDefault="001A096A" w:rsidP="001A096A">
      <w:pPr>
        <w:pStyle w:val="ListParagraph"/>
        <w:numPr>
          <w:ilvl w:val="0"/>
          <w:numId w:val="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morse</w:t>
      </w:r>
      <w:proofErr w:type="spellEnd"/>
    </w:p>
    <w:p w:rsidR="001A096A" w:rsidRDefault="001A096A" w:rsidP="001A096A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morse</w:t>
      </w:r>
      <w:proofErr w:type="spellEnd"/>
    </w:p>
    <w:p w:rsidR="001A096A" w:rsidRDefault="001A096A" w:rsidP="001A096A">
      <w:pPr>
        <w:pStyle w:val="ListParagraph"/>
        <w:numPr>
          <w:ilvl w:val="0"/>
          <w:numId w:val="5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1A096A" w:rsidRDefault="001A096A" w:rsidP="001A096A">
      <w:pPr>
        <w:pStyle w:val="ListParagraph"/>
        <w:numPr>
          <w:ilvl w:val="0"/>
          <w:numId w:val="5"/>
        </w:numPr>
      </w:pPr>
      <w:r>
        <w:t>…</w:t>
      </w:r>
    </w:p>
    <w:p w:rsidR="00A7338B" w:rsidRDefault="00A7338B" w:rsidP="00A7338B">
      <w:pPr>
        <w:ind w:left="720"/>
      </w:pPr>
      <w:r>
        <w:rPr>
          <w:noProof/>
        </w:rPr>
        <w:lastRenderedPageBreak/>
        <w:drawing>
          <wp:inline distT="0" distB="0" distL="0" distR="0" wp14:anchorId="4065E0AB" wp14:editId="1F68D6BE">
            <wp:extent cx="5943600" cy="7694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-th-tr-chi-ln-tm-tt-1-6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B" w:rsidRDefault="00A7338B" w:rsidP="00A7338B">
      <w:pPr>
        <w:ind w:left="720"/>
      </w:pPr>
    </w:p>
    <w:p w:rsidR="00A7338B" w:rsidRDefault="00A7338B" w:rsidP="00A7338B">
      <w:r>
        <w:rPr>
          <w:noProof/>
        </w:rPr>
        <w:lastRenderedPageBreak/>
        <w:drawing>
          <wp:inline distT="0" distB="0" distL="0" distR="0" wp14:anchorId="2C0BAD25" wp14:editId="56FE2720">
            <wp:extent cx="5943600" cy="769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-th-tr-chi-ln-tm-tt-3-63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FEC731" wp14:editId="382C6929">
            <wp:simplePos x="0" y="0"/>
            <wp:positionH relativeFrom="margin">
              <wp:align>right</wp:align>
            </wp:positionH>
            <wp:positionV relativeFrom="paragraph">
              <wp:posOffset>-303530</wp:posOffset>
            </wp:positionV>
            <wp:extent cx="5943600" cy="76949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-th-tr-chi-ln-tm-tt-2-6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A7338B" w:rsidRDefault="00A7338B" w:rsidP="00A7338B">
      <w:pPr>
        <w:pStyle w:val="ListParagraph"/>
        <w:ind w:left="1080"/>
      </w:pPr>
    </w:p>
    <w:p w:rsidR="001A096A" w:rsidRDefault="001A096A" w:rsidP="001A096A">
      <w:pPr>
        <w:pStyle w:val="ListParagraph"/>
        <w:numPr>
          <w:ilvl w:val="0"/>
          <w:numId w:val="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</w:p>
    <w:p w:rsidR="001A096A" w:rsidRDefault="001A096A" w:rsidP="001A096A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</w:p>
    <w:p w:rsidR="001A096A" w:rsidRDefault="001A096A" w:rsidP="001A096A">
      <w:pPr>
        <w:pStyle w:val="ListParagraph"/>
        <w:numPr>
          <w:ilvl w:val="0"/>
          <w:numId w:val="5"/>
        </w:numPr>
      </w:pPr>
      <w:r>
        <w:t>…</w:t>
      </w:r>
    </w:p>
    <w:p w:rsidR="001A096A" w:rsidRDefault="00F05DAF" w:rsidP="001A096A">
      <w:pPr>
        <w:pStyle w:val="ListParagraph"/>
        <w:ind w:left="1440"/>
      </w:pPr>
      <w:r>
        <w:lastRenderedPageBreak/>
        <w:t>===================MẬT THƯ ĐƠN GIẢN==================================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MẬT THƯ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I/- KHÁI NIỆM MẬT THƯ: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rèn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luyện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kiên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nhẫn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xạ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II/- MỘT SỐ QUY ĐỊNH CẦN BIẾT KHI SOẠN VÀ GIẢI MẬT THƯ: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Morse)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III/- CÁCH SOẠN VÀ GIẢI MẬT THƯ: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nắm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mũ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chủng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1/-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văn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gốc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gọn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2/-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3/-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IV/- GIỚI THIỆU MỘT SỐ LOẠI MẬT THƯ THÔNG DỤNG: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1/-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xé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rác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tờ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cắt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mảnh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ráp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105400" cy="2419350"/>
            <wp:effectExtent l="0" t="0" r="0" b="0"/>
            <wp:docPr id="11" name="Picture 11" descr="http://www.bks.hcmut.edu.vn/upload/image/thu/ky%20nang%20trai%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ks.hcmut.edu.vn/upload/image/thu/ky%20nang%20trai%2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bụng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 xml:space="preserve">**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Lưu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 xml:space="preserve"> ý: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xé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ráp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2/-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ngược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* </w:t>
      </w:r>
      <w:proofErr w:type="spellStart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A: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TD: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NW: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GNOODDSGNWOUHFEEVIDD/AR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* </w:t>
      </w:r>
      <w:proofErr w:type="spellStart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B: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TD:   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NW: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         D         N         H         V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         D         W        F          I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O         S          O         E          D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O         G         U         E          D/AR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* </w:t>
      </w:r>
      <w:proofErr w:type="spellStart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C: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TD: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 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NW: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 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/AR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 (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3/-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bò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bồ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</w:t>
      </w:r>
    </w:p>
    <w:p w:rsidR="00F05DAF" w:rsidRPr="00F05DAF" w:rsidRDefault="00F05DAF" w:rsidP="00F05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62450" cy="5267325"/>
            <wp:effectExtent l="0" t="0" r="0" b="9525"/>
            <wp:docPr id="10" name="Picture 10" descr="http://www.bks.hcmut.edu.vn/upload/image/thu/ky%20nang%20trai%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ks.hcmut.edu.vn/upload/image/thu/ky%20nang%20trai%2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(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chấm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chuồng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chấm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4/-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lượn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sóng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lượn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sóng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144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572000" cy="1971675"/>
            <wp:effectExtent l="0" t="0" r="0" b="9525"/>
            <wp:docPr id="9" name="Picture 9" descr="http://www.bks.hcmut.edu.vn/upload/image/thu/ky%20nang%20trai%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ks.hcmut.edu.vn/upload/image/thu/ky%20nang%20trai%2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5/-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tọa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độ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hoành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”. Hai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vuông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hoành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tung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hoành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TD: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tọa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         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762500" cy="3267075"/>
            <wp:effectExtent l="0" t="0" r="0" b="9525"/>
            <wp:docPr id="8" name="Picture 8" descr="http://www.bks.hcmut.edu.vn/upload/image/thu/ky%20nang%20trai%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ks.hcmut.edu.vn/upload/image/thu/ky%20nang%20trai%2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thí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tung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hoành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 xml:space="preserve">6/-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thay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chữ</w:t>
      </w:r>
      <w:proofErr w:type="spellEnd"/>
      <w:r w:rsidRPr="00F05DA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thảo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xong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suy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dung.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TD: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144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762500" cy="2867025"/>
            <wp:effectExtent l="0" t="0" r="0" b="9525"/>
            <wp:docPr id="7" name="Picture 7" descr="http://www.bks.hcmut.edu.vn/upload/image/thu/ky%20nang%20trai%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ks.hcmut.edu.vn/upload/image/thu/ky%20nang%20trai%2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ra.</w:t>
      </w:r>
      <w:proofErr w:type="spellEnd"/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Chìa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(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tức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 = 1)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 NW: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11, 16, 3, 11, 1/ 10, 9, 22, 18/ 2, 16, 9, 22, 16, 14/ 11, 23, 23, 22, 15/ AR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ind w:left="720" w:firstLine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proofErr w:type="gram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: “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Chúc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”)</w:t>
      </w:r>
    </w:p>
    <w:p w:rsidR="00F05DAF" w:rsidRPr="00F05DAF" w:rsidRDefault="00F05DAF" w:rsidP="00F05DA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F05DA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F05DAF" w:rsidRDefault="00F05DAF" w:rsidP="001A096A">
      <w:pPr>
        <w:pStyle w:val="ListParagraph"/>
        <w:ind w:left="1440"/>
      </w:pPr>
      <w:r>
        <w:t>=================================//=================================</w:t>
      </w:r>
    </w:p>
    <w:p w:rsidR="00F05DAF" w:rsidRPr="001A096A" w:rsidRDefault="00F05DAF" w:rsidP="001A096A">
      <w:pPr>
        <w:pStyle w:val="ListParagraph"/>
        <w:ind w:left="1440"/>
      </w:pPr>
      <w:bookmarkStart w:id="0" w:name="_GoBack"/>
      <w:bookmarkEnd w:id="0"/>
    </w:p>
    <w:sectPr w:rsidR="00F05DAF" w:rsidRPr="001A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3DD9"/>
    <w:multiLevelType w:val="hybridMultilevel"/>
    <w:tmpl w:val="A47C90C0"/>
    <w:lvl w:ilvl="0" w:tplc="906E43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67F6E"/>
    <w:multiLevelType w:val="hybridMultilevel"/>
    <w:tmpl w:val="27AAFA34"/>
    <w:lvl w:ilvl="0" w:tplc="8BAA61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9C20FA"/>
    <w:multiLevelType w:val="hybridMultilevel"/>
    <w:tmpl w:val="FD4A9162"/>
    <w:lvl w:ilvl="0" w:tplc="720249C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8F578E"/>
    <w:multiLevelType w:val="hybridMultilevel"/>
    <w:tmpl w:val="DBB0A81C"/>
    <w:lvl w:ilvl="0" w:tplc="429CD8AC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62C56"/>
    <w:multiLevelType w:val="hybridMultilevel"/>
    <w:tmpl w:val="D60AFD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6A"/>
    <w:rsid w:val="001A096A"/>
    <w:rsid w:val="004371A7"/>
    <w:rsid w:val="008C4B14"/>
    <w:rsid w:val="00A7338B"/>
    <w:rsid w:val="00AF7C5D"/>
    <w:rsid w:val="00F0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FD13-3614-4777-B408-7F5A5428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huynhdh</dc:creator>
  <cp:keywords/>
  <dc:description/>
  <cp:lastModifiedBy>huynhdh</cp:lastModifiedBy>
  <cp:revision>3</cp:revision>
  <dcterms:created xsi:type="dcterms:W3CDTF">2018-11-11T06:40:00Z</dcterms:created>
  <dcterms:modified xsi:type="dcterms:W3CDTF">2018-11-11T07:24:00Z</dcterms:modified>
</cp:coreProperties>
</file>