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7DC0" w:rsidRDefault="002C7DC0">
      <w:pPr>
        <w:spacing w:before="2400"/>
      </w:pPr>
    </w:p>
    <w:p w:rsidR="002C7DC0" w:rsidRDefault="007D4918">
      <w:pPr>
        <w:spacing w:after="200"/>
        <w:jc w:val="center"/>
      </w:pPr>
      <w:r>
        <w:rPr>
          <w:b/>
          <w:bCs/>
          <w:color w:val="1F3864"/>
          <w:sz w:val="36"/>
          <w:szCs w:val="36"/>
        </w:rPr>
        <w:t>SURVEY VÀ LỘ TRÌNH NGHIÊN CỨU</w:t>
      </w:r>
    </w:p>
    <w:p w:rsidR="002C7DC0" w:rsidRDefault="007D4918">
      <w:pPr>
        <w:spacing w:after="120"/>
        <w:jc w:val="center"/>
      </w:pPr>
      <w:r>
        <w:rPr>
          <w:b/>
          <w:bCs/>
          <w:color w:val="2E5090"/>
          <w:sz w:val="32"/>
          <w:szCs w:val="32"/>
        </w:rPr>
        <w:t>BÀI BÁO SCIE Q3 — APPLIED INTELLIGENCE</w:t>
      </w:r>
    </w:p>
    <w:p w:rsidR="002C7DC0" w:rsidRDefault="002C7DC0">
      <w:pPr>
        <w:spacing w:after="200"/>
      </w:pPr>
    </w:p>
    <w:p w:rsidR="002C7DC0" w:rsidRDefault="007D4918">
      <w:pPr>
        <w:spacing w:after="100"/>
        <w:jc w:val="center"/>
      </w:pPr>
      <w:r>
        <w:rPr>
          <w:b/>
          <w:bCs/>
          <w:i/>
          <w:iCs/>
          <w:sz w:val="28"/>
          <w:szCs w:val="28"/>
        </w:rPr>
        <w:t>Category-Structure-Guided Session Augmentation for Session-Based Recommendation</w:t>
      </w:r>
    </w:p>
    <w:p w:rsidR="002C7DC0" w:rsidRDefault="007D4918">
      <w:pPr>
        <w:spacing w:after="80"/>
        <w:jc w:val="center"/>
      </w:pPr>
      <w:r>
        <w:t xml:space="preserve">(Tăng cường phiên dựa trên cấu trúc danh mục cho gợi ý </w:t>
      </w:r>
      <w:proofErr w:type="gramStart"/>
      <w:r>
        <w:t>theo</w:t>
      </w:r>
      <w:proofErr w:type="gramEnd"/>
      <w:r>
        <w:t xml:space="preserve"> phiên)</w:t>
      </w:r>
    </w:p>
    <w:p w:rsidR="002C7DC0" w:rsidRDefault="002C7DC0">
      <w:pPr>
        <w:spacing w:after="400"/>
      </w:pPr>
    </w:p>
    <w:p w:rsidR="002C7DC0" w:rsidRDefault="007D4918" w:rsidP="00F35B3E">
      <w:pPr>
        <w:spacing w:after="80"/>
        <w:jc w:val="center"/>
      </w:pPr>
      <w:r>
        <w:t>Người hướng dẫn: PGS. TS. Nguyễn Văn Hậu</w:t>
      </w:r>
    </w:p>
    <w:p w:rsidR="002C7DC0" w:rsidRDefault="007D4918">
      <w:pPr>
        <w:jc w:val="center"/>
      </w:pPr>
      <w:r>
        <w:rPr>
          <w:i/>
          <w:iCs/>
        </w:rPr>
        <w:t>Cập nhật: Tháng 3/2026</w:t>
      </w:r>
    </w:p>
    <w:p w:rsidR="002C7DC0" w:rsidRDefault="007D4918">
      <w:pPr>
        <w:pageBreakBefore/>
      </w:pPr>
      <w:r>
        <w:lastRenderedPageBreak/>
        <w:br/>
      </w:r>
    </w:p>
    <w:p w:rsidR="002C7DC0" w:rsidRDefault="007D4918">
      <w:pPr>
        <w:pStyle w:val="Heading1"/>
      </w:pPr>
      <w:r>
        <w:t>MỤC LỤC</w:t>
      </w:r>
    </w:p>
    <w:p w:rsidR="002C7DC0" w:rsidRDefault="007D4918">
      <w:pPr>
        <w:spacing w:after="60"/>
      </w:pPr>
      <w:r>
        <w:rPr>
          <w:b/>
          <w:bCs/>
          <w:sz w:val="22"/>
          <w:szCs w:val="22"/>
        </w:rPr>
        <w:t>PHẦN I — TỔNG QUAN</w:t>
      </w:r>
    </w:p>
    <w:p w:rsidR="002C7DC0" w:rsidRDefault="007D4918">
      <w:pPr>
        <w:spacing w:after="60"/>
        <w:ind w:left="720"/>
      </w:pPr>
      <w:r>
        <w:rPr>
          <w:sz w:val="22"/>
          <w:szCs w:val="22"/>
        </w:rPr>
        <w:t xml:space="preserve">1.1. Mục tiêu và phạm </w:t>
      </w:r>
      <w:proofErr w:type="gramStart"/>
      <w:r>
        <w:rPr>
          <w:sz w:val="22"/>
          <w:szCs w:val="22"/>
        </w:rPr>
        <w:t>vi</w:t>
      </w:r>
      <w:proofErr w:type="gramEnd"/>
      <w:r>
        <w:rPr>
          <w:sz w:val="22"/>
          <w:szCs w:val="22"/>
        </w:rPr>
        <w:t xml:space="preserve"> tài liệu</w:t>
      </w:r>
    </w:p>
    <w:p w:rsidR="002C7DC0" w:rsidRDefault="007D4918">
      <w:pPr>
        <w:spacing w:after="60"/>
        <w:ind w:left="720"/>
      </w:pPr>
      <w:r>
        <w:rPr>
          <w:sz w:val="22"/>
          <w:szCs w:val="22"/>
        </w:rPr>
        <w:t>1.2. Lý do chọn đóng góp cho bài Q3</w:t>
      </w:r>
    </w:p>
    <w:p w:rsidR="002C7DC0" w:rsidRDefault="007D4918">
      <w:pPr>
        <w:spacing w:after="60"/>
        <w:ind w:left="720"/>
      </w:pPr>
      <w:r>
        <w:rPr>
          <w:sz w:val="22"/>
          <w:szCs w:val="22"/>
        </w:rPr>
        <w:t>1.3. Thông tin tạp chí Applied Intelligence</w:t>
      </w:r>
    </w:p>
    <w:p w:rsidR="002C7DC0" w:rsidRDefault="007D4918">
      <w:pPr>
        <w:spacing w:after="60"/>
      </w:pPr>
      <w:r>
        <w:rPr>
          <w:b/>
          <w:bCs/>
          <w:sz w:val="22"/>
          <w:szCs w:val="22"/>
        </w:rPr>
        <w:t>PHẦN II — KHẢO SÁT TỔNG QUAN (SURVEY)</w:t>
      </w:r>
    </w:p>
    <w:p w:rsidR="002C7DC0" w:rsidRDefault="007D4918">
      <w:pPr>
        <w:spacing w:after="60"/>
        <w:ind w:left="720"/>
      </w:pPr>
      <w:r>
        <w:rPr>
          <w:sz w:val="22"/>
          <w:szCs w:val="22"/>
        </w:rPr>
        <w:t xml:space="preserve">2.1. GNN cho gợi ý </w:t>
      </w:r>
      <w:proofErr w:type="gramStart"/>
      <w:r>
        <w:rPr>
          <w:sz w:val="22"/>
          <w:szCs w:val="22"/>
        </w:rPr>
        <w:t>theo</w:t>
      </w:r>
      <w:proofErr w:type="gramEnd"/>
      <w:r>
        <w:rPr>
          <w:sz w:val="22"/>
          <w:szCs w:val="22"/>
        </w:rPr>
        <w:t xml:space="preserve"> phiên (GNN-based SBR)</w:t>
      </w:r>
    </w:p>
    <w:p w:rsidR="002C7DC0" w:rsidRDefault="007D4918">
      <w:pPr>
        <w:spacing w:after="60"/>
        <w:ind w:left="720"/>
      </w:pPr>
      <w:r>
        <w:rPr>
          <w:sz w:val="22"/>
          <w:szCs w:val="22"/>
        </w:rPr>
        <w:t>2.2. Học tương phản cho SBR (Contrastive Learning for SBR)</w:t>
      </w:r>
    </w:p>
    <w:p w:rsidR="002C7DC0" w:rsidRDefault="007D4918">
      <w:pPr>
        <w:spacing w:after="60"/>
        <w:ind w:left="720"/>
      </w:pPr>
      <w:r>
        <w:rPr>
          <w:sz w:val="22"/>
          <w:szCs w:val="22"/>
        </w:rPr>
        <w:t>2.3. Chiến lược tăng cường dữ liệu cho SBR</w:t>
      </w:r>
    </w:p>
    <w:p w:rsidR="002C7DC0" w:rsidRDefault="007D4918">
      <w:pPr>
        <w:spacing w:after="60"/>
        <w:ind w:left="720"/>
      </w:pPr>
      <w:r>
        <w:rPr>
          <w:sz w:val="22"/>
          <w:szCs w:val="22"/>
        </w:rPr>
        <w:t>2.4. Phương pháp nhận biết danh mục cho SBR (Category-Aware SBR)</w:t>
      </w:r>
    </w:p>
    <w:p w:rsidR="002C7DC0" w:rsidRDefault="007D4918">
      <w:pPr>
        <w:spacing w:after="60"/>
        <w:ind w:left="720"/>
      </w:pPr>
      <w:r>
        <w:rPr>
          <w:sz w:val="22"/>
          <w:szCs w:val="22"/>
        </w:rPr>
        <w:t>2.5. Cold-start trong SBR</w:t>
      </w:r>
    </w:p>
    <w:p w:rsidR="002C7DC0" w:rsidRDefault="007D4918">
      <w:pPr>
        <w:spacing w:after="60"/>
        <w:ind w:left="720"/>
      </w:pPr>
      <w:r>
        <w:rPr>
          <w:sz w:val="22"/>
          <w:szCs w:val="22"/>
        </w:rPr>
        <w:t>2.6. Phân tích khoảng trống — Định vị đóng góp C1</w:t>
      </w:r>
    </w:p>
    <w:p w:rsidR="002C7DC0" w:rsidRDefault="007D4918">
      <w:pPr>
        <w:spacing w:after="60"/>
      </w:pPr>
      <w:r>
        <w:rPr>
          <w:b/>
          <w:bCs/>
          <w:sz w:val="22"/>
          <w:szCs w:val="22"/>
        </w:rPr>
        <w:t>PHẦN III — LỘ TRÌNH NGHIÊN CỨU 9 THÁNG</w:t>
      </w:r>
    </w:p>
    <w:p w:rsidR="002C7DC0" w:rsidRDefault="007D4918">
      <w:pPr>
        <w:spacing w:after="60"/>
        <w:ind w:left="720"/>
      </w:pPr>
      <w:r>
        <w:rPr>
          <w:sz w:val="22"/>
          <w:szCs w:val="22"/>
        </w:rPr>
        <w:t>3.1. Kiến thức nền tảng cần nắm vững</w:t>
      </w:r>
    </w:p>
    <w:p w:rsidR="002C7DC0" w:rsidRDefault="007D4918">
      <w:pPr>
        <w:spacing w:after="60"/>
        <w:ind w:left="720"/>
      </w:pPr>
      <w:r>
        <w:rPr>
          <w:sz w:val="22"/>
          <w:szCs w:val="22"/>
        </w:rPr>
        <w:t>3.2. Mô hình và kỹ thuật cần tìm hiểu</w:t>
      </w:r>
    </w:p>
    <w:p w:rsidR="002C7DC0" w:rsidRDefault="007D4918">
      <w:pPr>
        <w:spacing w:after="60"/>
        <w:ind w:left="720"/>
      </w:pPr>
      <w:r>
        <w:rPr>
          <w:sz w:val="22"/>
          <w:szCs w:val="22"/>
        </w:rPr>
        <w:t>3.3. Danh sách paper cần đọc (ưu tiên)</w:t>
      </w:r>
    </w:p>
    <w:p w:rsidR="002C7DC0" w:rsidRDefault="007D4918">
      <w:pPr>
        <w:spacing w:after="60"/>
        <w:ind w:left="720"/>
      </w:pPr>
      <w:r>
        <w:rPr>
          <w:sz w:val="22"/>
          <w:szCs w:val="22"/>
        </w:rPr>
        <w:t>3.4. Baselines để so sánh thực nghiệm</w:t>
      </w:r>
    </w:p>
    <w:p w:rsidR="002C7DC0" w:rsidRDefault="007D4918">
      <w:pPr>
        <w:spacing w:after="60"/>
        <w:ind w:left="720"/>
      </w:pPr>
      <w:r>
        <w:rPr>
          <w:sz w:val="22"/>
          <w:szCs w:val="22"/>
        </w:rPr>
        <w:t>3.5. Thiết kế thực nghiệm</w:t>
      </w:r>
    </w:p>
    <w:p w:rsidR="002C7DC0" w:rsidRDefault="007D4918">
      <w:pPr>
        <w:spacing w:after="60"/>
        <w:ind w:left="720"/>
      </w:pPr>
      <w:r>
        <w:rPr>
          <w:sz w:val="22"/>
          <w:szCs w:val="22"/>
        </w:rPr>
        <w:t>3.6. Phân bổ thời gian chi tiết</w:t>
      </w:r>
    </w:p>
    <w:p w:rsidR="002C7DC0" w:rsidRDefault="007D4918">
      <w:pPr>
        <w:spacing w:after="60"/>
        <w:ind w:left="720"/>
      </w:pPr>
      <w:r>
        <w:rPr>
          <w:sz w:val="22"/>
          <w:szCs w:val="22"/>
        </w:rPr>
        <w:t>3.7. Quản lý rủi ro</w:t>
      </w:r>
    </w:p>
    <w:p w:rsidR="002C7DC0" w:rsidRDefault="007D4918">
      <w:pPr>
        <w:spacing w:after="60"/>
      </w:pPr>
      <w:r>
        <w:rPr>
          <w:b/>
          <w:bCs/>
          <w:sz w:val="22"/>
          <w:szCs w:val="22"/>
        </w:rPr>
        <w:t>PHẦN IV — TÀI LIỆU THAM KHẢO (IEEE)</w:t>
      </w:r>
    </w:p>
    <w:p w:rsidR="002C7DC0" w:rsidRDefault="007D4918">
      <w:pPr>
        <w:pageBreakBefore/>
      </w:pPr>
      <w:r>
        <w:lastRenderedPageBreak/>
        <w:br/>
      </w:r>
    </w:p>
    <w:p w:rsidR="008D7173" w:rsidRDefault="008D7173" w:rsidP="008D7173">
      <w:pPr>
        <w:pStyle w:val="Heading2"/>
        <w:jc w:val="both"/>
      </w:pPr>
      <w:r>
        <w:t>BỐI CẢNH, ĐỘNG CƠ VÀ MỤC TIÊU NGHIÊN CỨU</w:t>
      </w:r>
    </w:p>
    <w:p w:rsidR="008D7173" w:rsidRPr="00984A5F" w:rsidRDefault="008D7173" w:rsidP="008D7173">
      <w:pPr>
        <w:pStyle w:val="Heading3"/>
        <w:jc w:val="both"/>
        <w:rPr>
          <w:color w:val="C00000"/>
        </w:rPr>
      </w:pPr>
      <w:r w:rsidRPr="00984A5F">
        <w:rPr>
          <w:color w:val="C00000"/>
        </w:rPr>
        <w:t>1. Hệ gợi ý — Bài toán nền tảng</w:t>
      </w:r>
    </w:p>
    <w:p w:rsidR="008D7173" w:rsidRPr="00984A5F" w:rsidRDefault="008D7173" w:rsidP="008D7173">
      <w:pPr>
        <w:pStyle w:val="font-claude-response-body"/>
        <w:jc w:val="both"/>
        <w:rPr>
          <w:color w:val="C00000"/>
        </w:rPr>
      </w:pPr>
      <w:r w:rsidRPr="00984A5F">
        <w:rPr>
          <w:color w:val="C00000"/>
        </w:rPr>
        <w:t>Hệ gợi ý (Recommender System — RS) là hệ thống tự động dự đoán mức độ quan tâm của người dùng đối với các sản phẩm (items), từ đó đề xuất những sản phẩm phù hợp nhất. RS đã trở thành thành phần không thể thiếu trong các nền tảng thương mại điện tử (Amazon, Shopee), giải trí (Netflix, Spotify), và tin tức (Google News). Có ba phương pháp tiếp cận truyền thống:</w:t>
      </w:r>
    </w:p>
    <w:p w:rsidR="008D7173" w:rsidRPr="00984A5F" w:rsidRDefault="008D7173" w:rsidP="008D7173">
      <w:pPr>
        <w:pStyle w:val="font-claude-response-body"/>
        <w:jc w:val="both"/>
        <w:rPr>
          <w:color w:val="C00000"/>
        </w:rPr>
      </w:pPr>
      <w:r w:rsidRPr="00984A5F">
        <w:rPr>
          <w:rStyle w:val="Strong"/>
          <w:color w:val="C00000"/>
        </w:rPr>
        <w:t>Lọc cộng tác (Collaborative Filtering — CF)</w:t>
      </w:r>
      <w:r w:rsidRPr="00984A5F">
        <w:rPr>
          <w:color w:val="C00000"/>
        </w:rPr>
        <w:t xml:space="preserve"> dự đoán sở thích người dùng dựa trên hành </w:t>
      </w:r>
      <w:proofErr w:type="gramStart"/>
      <w:r w:rsidRPr="00984A5F">
        <w:rPr>
          <w:color w:val="C00000"/>
        </w:rPr>
        <w:t>vi</w:t>
      </w:r>
      <w:proofErr w:type="gramEnd"/>
      <w:r w:rsidRPr="00984A5F">
        <w:rPr>
          <w:color w:val="C00000"/>
        </w:rPr>
        <w:t xml:space="preserve"> của những người dùng tương tự. CF gồm hai nhánh: </w:t>
      </w:r>
      <w:r w:rsidRPr="00984A5F">
        <w:rPr>
          <w:rStyle w:val="Emphasis"/>
          <w:color w:val="C00000"/>
        </w:rPr>
        <w:t>user-based CF</w:t>
      </w:r>
      <w:r w:rsidRPr="00984A5F">
        <w:rPr>
          <w:color w:val="C00000"/>
        </w:rPr>
        <w:t xml:space="preserve"> (tìm người dùng giống nhau rồi gợi ý sản phẩm họ thích) và </w:t>
      </w:r>
      <w:r w:rsidRPr="00984A5F">
        <w:rPr>
          <w:rStyle w:val="Emphasis"/>
          <w:color w:val="C00000"/>
        </w:rPr>
        <w:t>item-based CF</w:t>
      </w:r>
      <w:r w:rsidRPr="00984A5F">
        <w:rPr>
          <w:color w:val="C00000"/>
        </w:rPr>
        <w:t xml:space="preserve"> (tìm sản phẩm tương tự với những gì người dùng đã tương tác). Phương pháp phổ biến nhất là </w:t>
      </w:r>
      <w:r w:rsidRPr="00984A5F">
        <w:rPr>
          <w:rStyle w:val="Emphasis"/>
          <w:color w:val="C00000"/>
        </w:rPr>
        <w:t>Matrix Factorization</w:t>
      </w:r>
      <w:r w:rsidRPr="00984A5F">
        <w:rPr>
          <w:color w:val="C00000"/>
        </w:rPr>
        <w:t xml:space="preserve"> (MF), phân tích ma trận tương tác user-item thành tích hai ma trận tiềm ẩn (latent factors). CF hiệu quả khi có nhiều dữ liệu tương tác, nhưng gặp vấn đề </w:t>
      </w:r>
      <w:r w:rsidRPr="00984A5F">
        <w:rPr>
          <w:rStyle w:val="Strong"/>
          <w:color w:val="C00000"/>
        </w:rPr>
        <w:t>data sparsity</w:t>
      </w:r>
      <w:r w:rsidRPr="00984A5F">
        <w:rPr>
          <w:color w:val="C00000"/>
        </w:rPr>
        <w:t xml:space="preserve"> (ma trận tương tác rất thưa) và </w:t>
      </w:r>
      <w:r w:rsidRPr="00984A5F">
        <w:rPr>
          <w:rStyle w:val="Strong"/>
          <w:color w:val="C00000"/>
        </w:rPr>
        <w:t>cold-start</w:t>
      </w:r>
      <w:r w:rsidRPr="00984A5F">
        <w:rPr>
          <w:color w:val="C00000"/>
        </w:rPr>
        <w:t xml:space="preserve"> (không thể gợi ý cho người dùng mới hoặc sản phẩm mới chưa có lịch sử tương tác).</w:t>
      </w:r>
    </w:p>
    <w:p w:rsidR="008D7173" w:rsidRPr="00984A5F" w:rsidRDefault="008D7173" w:rsidP="008D7173">
      <w:pPr>
        <w:pStyle w:val="font-claude-response-body"/>
        <w:jc w:val="both"/>
        <w:rPr>
          <w:color w:val="C00000"/>
        </w:rPr>
      </w:pPr>
      <w:r w:rsidRPr="00984A5F">
        <w:rPr>
          <w:rStyle w:val="Strong"/>
          <w:color w:val="C00000"/>
        </w:rPr>
        <w:t>Lọc dựa trên nội dung (Content-Based Filtering)</w:t>
      </w:r>
      <w:r w:rsidRPr="00984A5F">
        <w:rPr>
          <w:color w:val="C00000"/>
        </w:rPr>
        <w:t xml:space="preserve"> gợi ý sản phẩm có đặc điểm (features) tương tự với những sản phẩm người dùng đã thích, sử dụng thuộc tính sản phẩm như mô tả, danh mục, giá cả. Phương pháp này không gặp cold-start ở phía item (vì chỉ cần features), nhưng bị giới hạn trong "bong bóng" sở thích — khó khám phá sản phẩm ngoài thói quen hiện tại.</w:t>
      </w:r>
    </w:p>
    <w:p w:rsidR="008D7173" w:rsidRPr="00984A5F" w:rsidRDefault="008D7173" w:rsidP="008D7173">
      <w:pPr>
        <w:pStyle w:val="font-claude-response-body"/>
        <w:jc w:val="both"/>
        <w:rPr>
          <w:color w:val="C00000"/>
        </w:rPr>
      </w:pPr>
      <w:r w:rsidRPr="00984A5F">
        <w:rPr>
          <w:rStyle w:val="Strong"/>
          <w:color w:val="C00000"/>
        </w:rPr>
        <w:t>Phương pháp lai (Hybrid)</w:t>
      </w:r>
      <w:r w:rsidRPr="00984A5F">
        <w:rPr>
          <w:color w:val="C00000"/>
        </w:rPr>
        <w:t xml:space="preserve"> kết hợp CF và content-based để bổ khuyết nhau.</w:t>
      </w:r>
    </w:p>
    <w:p w:rsidR="008D7173" w:rsidRPr="00984A5F" w:rsidRDefault="008D7173" w:rsidP="008D7173">
      <w:pPr>
        <w:pStyle w:val="font-claude-response-body"/>
        <w:jc w:val="both"/>
        <w:rPr>
          <w:color w:val="C00000"/>
        </w:rPr>
      </w:pPr>
      <w:r w:rsidRPr="00984A5F">
        <w:rPr>
          <w:color w:val="C00000"/>
        </w:rPr>
        <w:t xml:space="preserve">Tất cả các phương pháp trên đều giả định biết </w:t>
      </w:r>
      <w:r w:rsidRPr="00984A5F">
        <w:rPr>
          <w:rStyle w:val="Strong"/>
          <w:color w:val="C00000"/>
        </w:rPr>
        <w:t>định danh người dùng</w:t>
      </w:r>
      <w:r w:rsidRPr="00984A5F">
        <w:rPr>
          <w:color w:val="C00000"/>
        </w:rPr>
        <w:t xml:space="preserve"> (user ID) để xây dựng hồ sơ sở thích (user profile). Tuy nhiên, trong nhiều kịch bản thực tế — người dùng chưa đăng nhập, trình duyệt ẩn danh, hoặc lần đầu truy cập — hệ thống không có thông tin định danh. Đây là lúc </w:t>
      </w:r>
      <w:r w:rsidRPr="00984A5F">
        <w:rPr>
          <w:rStyle w:val="Strong"/>
          <w:color w:val="C00000"/>
        </w:rPr>
        <w:t xml:space="preserve">gợi ý </w:t>
      </w:r>
      <w:proofErr w:type="gramStart"/>
      <w:r w:rsidRPr="00984A5F">
        <w:rPr>
          <w:rStyle w:val="Strong"/>
          <w:color w:val="C00000"/>
        </w:rPr>
        <w:t>theo</w:t>
      </w:r>
      <w:proofErr w:type="gramEnd"/>
      <w:r w:rsidRPr="00984A5F">
        <w:rPr>
          <w:rStyle w:val="Strong"/>
          <w:color w:val="C00000"/>
        </w:rPr>
        <w:t xml:space="preserve"> phiên</w:t>
      </w:r>
      <w:r w:rsidRPr="00984A5F">
        <w:rPr>
          <w:color w:val="C00000"/>
        </w:rPr>
        <w:t xml:space="preserve"> ra đời.</w:t>
      </w:r>
    </w:p>
    <w:p w:rsidR="008D7173" w:rsidRPr="00984A5F" w:rsidRDefault="008D7173" w:rsidP="008D7173">
      <w:pPr>
        <w:pStyle w:val="Heading3"/>
        <w:jc w:val="both"/>
        <w:rPr>
          <w:color w:val="C00000"/>
        </w:rPr>
      </w:pPr>
      <w:r w:rsidRPr="00984A5F">
        <w:rPr>
          <w:color w:val="C00000"/>
        </w:rPr>
        <w:t xml:space="preserve">2. Gợi ý </w:t>
      </w:r>
      <w:proofErr w:type="gramStart"/>
      <w:r w:rsidRPr="00984A5F">
        <w:rPr>
          <w:color w:val="C00000"/>
        </w:rPr>
        <w:t>theo</w:t>
      </w:r>
      <w:proofErr w:type="gramEnd"/>
      <w:r w:rsidRPr="00984A5F">
        <w:rPr>
          <w:color w:val="C00000"/>
        </w:rPr>
        <w:t xml:space="preserve"> phiên (Session-Based Recommendation — SBR)</w:t>
      </w:r>
    </w:p>
    <w:p w:rsidR="008D7173" w:rsidRPr="00984A5F" w:rsidRDefault="008D7173" w:rsidP="008D7173">
      <w:pPr>
        <w:pStyle w:val="font-claude-response-body"/>
        <w:jc w:val="both"/>
        <w:rPr>
          <w:color w:val="C00000"/>
        </w:rPr>
      </w:pPr>
      <w:r w:rsidRPr="00984A5F">
        <w:rPr>
          <w:rStyle w:val="Strong"/>
          <w:color w:val="C00000"/>
        </w:rPr>
        <w:t xml:space="preserve">Gợi ý </w:t>
      </w:r>
      <w:proofErr w:type="gramStart"/>
      <w:r w:rsidRPr="00984A5F">
        <w:rPr>
          <w:rStyle w:val="Strong"/>
          <w:color w:val="C00000"/>
        </w:rPr>
        <w:t>theo</w:t>
      </w:r>
      <w:proofErr w:type="gramEnd"/>
      <w:r w:rsidRPr="00984A5F">
        <w:rPr>
          <w:rStyle w:val="Strong"/>
          <w:color w:val="C00000"/>
        </w:rPr>
        <w:t xml:space="preserve"> phiên (SBR)</w:t>
      </w:r>
      <w:r w:rsidRPr="00984A5F">
        <w:rPr>
          <w:color w:val="C00000"/>
        </w:rPr>
        <w:t xml:space="preserve"> là bài toán dự đoán sản phẩm kế tiếp mà người dùng ẩn danh sẽ tương tác, chỉ dựa trên chuỗi hành vi trong phiên hiện tại (session). Một phiên </w:t>
      </w:r>
      <w:r w:rsidRPr="00984A5F">
        <w:rPr>
          <w:rStyle w:val="Emphasis"/>
          <w:color w:val="C00000"/>
        </w:rPr>
        <w:t>s = [i₁, i₂</w:t>
      </w:r>
      <w:proofErr w:type="gramStart"/>
      <w:r w:rsidRPr="00984A5F">
        <w:rPr>
          <w:rStyle w:val="Emphasis"/>
          <w:color w:val="C00000"/>
        </w:rPr>
        <w:t>, ...,</w:t>
      </w:r>
      <w:proofErr w:type="gramEnd"/>
      <w:r w:rsidRPr="00984A5F">
        <w:rPr>
          <w:rStyle w:val="Emphasis"/>
          <w:color w:val="C00000"/>
        </w:rPr>
        <w:t xml:space="preserve"> iₙ]</w:t>
      </w:r>
      <w:r w:rsidRPr="00984A5F">
        <w:rPr>
          <w:color w:val="C00000"/>
        </w:rPr>
        <w:t xml:space="preserve"> là dãy các sản phẩm mà người dùng đã click/xem/mua trong một lượt truy cập. Mục tiêu: dự đoán top-K items tiếp </w:t>
      </w:r>
      <w:proofErr w:type="gramStart"/>
      <w:r w:rsidRPr="00984A5F">
        <w:rPr>
          <w:color w:val="C00000"/>
        </w:rPr>
        <w:t>theo</w:t>
      </w:r>
      <w:proofErr w:type="gramEnd"/>
      <w:r w:rsidRPr="00984A5F">
        <w:rPr>
          <w:color w:val="C00000"/>
        </w:rPr>
        <w:t xml:space="preserve"> </w:t>
      </w:r>
      <w:r w:rsidRPr="00984A5F">
        <w:rPr>
          <w:rStyle w:val="Emphasis"/>
          <w:color w:val="C00000"/>
        </w:rPr>
        <w:t>iₙ₊₁</w:t>
      </w:r>
      <w:r w:rsidRPr="00984A5F">
        <w:rPr>
          <w:color w:val="C00000"/>
        </w:rPr>
        <w:t>.</w:t>
      </w:r>
    </w:p>
    <w:p w:rsidR="008D7173" w:rsidRPr="00984A5F" w:rsidRDefault="008D7173" w:rsidP="008D7173">
      <w:pPr>
        <w:pStyle w:val="font-claude-response-body"/>
        <w:jc w:val="both"/>
        <w:rPr>
          <w:color w:val="C00000"/>
        </w:rPr>
      </w:pPr>
      <w:r w:rsidRPr="00984A5F">
        <w:rPr>
          <w:color w:val="C00000"/>
        </w:rPr>
        <w:t xml:space="preserve">SBR khác biệt cơ bản so với RS truyền thống ở ba điểm: (i) </w:t>
      </w:r>
      <w:r w:rsidRPr="00984A5F">
        <w:rPr>
          <w:rStyle w:val="Strong"/>
          <w:color w:val="C00000"/>
        </w:rPr>
        <w:t>không có user ID</w:t>
      </w:r>
      <w:r w:rsidRPr="00984A5F">
        <w:rPr>
          <w:color w:val="C00000"/>
        </w:rPr>
        <w:t xml:space="preserve"> — mỗi phiên là độc lập, không có lịch sử dài hạn; (ii) </w:t>
      </w:r>
      <w:r w:rsidRPr="00984A5F">
        <w:rPr>
          <w:rStyle w:val="Strong"/>
          <w:color w:val="C00000"/>
        </w:rPr>
        <w:t>dữ liệu tuần tự (sequential)</w:t>
      </w:r>
      <w:r w:rsidRPr="00984A5F">
        <w:rPr>
          <w:color w:val="C00000"/>
        </w:rPr>
        <w:t xml:space="preserve"> — thứ tự các item trong phiên phản ánh ý định mua hàng (purchase intent); (iii) </w:t>
      </w:r>
      <w:r w:rsidRPr="00984A5F">
        <w:rPr>
          <w:rStyle w:val="Strong"/>
          <w:color w:val="C00000"/>
        </w:rPr>
        <w:t>phiên thường rất ngắn</w:t>
      </w:r>
      <w:r w:rsidRPr="00984A5F">
        <w:rPr>
          <w:color w:val="C00000"/>
        </w:rPr>
        <w:t xml:space="preserve"> — trung bình 3–5 items trên hầu hết các nền tảng thương mại điện tử, khiến việc nắm bắt ý định trở nên khó khăn.</w:t>
      </w:r>
    </w:p>
    <w:p w:rsidR="008D7173" w:rsidRPr="00984A5F" w:rsidRDefault="008D7173" w:rsidP="008D7173">
      <w:pPr>
        <w:pStyle w:val="font-claude-response-body"/>
        <w:jc w:val="both"/>
        <w:rPr>
          <w:color w:val="C00000"/>
        </w:rPr>
      </w:pPr>
      <w:r w:rsidRPr="00984A5F">
        <w:rPr>
          <w:rStyle w:val="Strong"/>
          <w:color w:val="C00000"/>
        </w:rPr>
        <w:t>Tiến trình phát triển kỹ thuật cho SBR</w:t>
      </w:r>
      <w:r w:rsidRPr="00984A5F">
        <w:rPr>
          <w:color w:val="C00000"/>
        </w:rPr>
        <w:t xml:space="preserve"> trải qua nhiều giai đoạn: Mạng hồi quy (GRU4Rec, ICLR 2016) là phương pháp deep learning đầu tiên, mô hình hóa phiên như chuỗi tuần tự bằng GRU. Tuy nhiên, chuỗi tuần tự chỉ nắm bắt quan hệ liền kề, bỏ qua quan hệ phức tạp giữa các items trong phiên. Đây là lý do </w:t>
      </w:r>
      <w:r w:rsidRPr="00984A5F">
        <w:rPr>
          <w:rStyle w:val="Strong"/>
          <w:color w:val="C00000"/>
        </w:rPr>
        <w:t>mạng nơ-ron đồ thị (Graph Neural Network — GNN)</w:t>
      </w:r>
      <w:r w:rsidRPr="00984A5F">
        <w:rPr>
          <w:color w:val="C00000"/>
        </w:rPr>
        <w:t xml:space="preserve"> được đưa vào SBR.</w:t>
      </w:r>
    </w:p>
    <w:p w:rsidR="008D7173" w:rsidRPr="00984A5F" w:rsidRDefault="008D7173" w:rsidP="008D7173">
      <w:pPr>
        <w:pStyle w:val="Heading3"/>
        <w:jc w:val="both"/>
        <w:rPr>
          <w:color w:val="C00000"/>
        </w:rPr>
      </w:pPr>
      <w:r w:rsidRPr="00984A5F">
        <w:rPr>
          <w:color w:val="C00000"/>
        </w:rPr>
        <w:lastRenderedPageBreak/>
        <w:t>3. GNN cho SBR — Kiến trúc chủ đạo hiện tại</w:t>
      </w:r>
    </w:p>
    <w:p w:rsidR="008D7173" w:rsidRPr="00984A5F" w:rsidRDefault="008D7173" w:rsidP="008D7173">
      <w:pPr>
        <w:pStyle w:val="font-claude-response-body"/>
        <w:jc w:val="both"/>
        <w:rPr>
          <w:color w:val="C00000"/>
        </w:rPr>
      </w:pPr>
      <w:r w:rsidRPr="00984A5F">
        <w:rPr>
          <w:color w:val="C00000"/>
        </w:rPr>
        <w:t xml:space="preserve">SR-GNN (AAAI 2019) là công trình đầu tiên mô hình hóa mỗi phiên thành một </w:t>
      </w:r>
      <w:r w:rsidRPr="00984A5F">
        <w:rPr>
          <w:rStyle w:val="Strong"/>
          <w:color w:val="C00000"/>
        </w:rPr>
        <w:t>đồ thị có hướng</w:t>
      </w:r>
      <w:r w:rsidRPr="00984A5F">
        <w:rPr>
          <w:color w:val="C00000"/>
        </w:rPr>
        <w:t xml:space="preserve"> (directed graph), trong đó mỗi item là một nút và cạnh biểu diễn chuyển tiếp tuần tự (i_j → i</w:t>
      </w:r>
      <w:proofErr w:type="gramStart"/>
      <w:r w:rsidRPr="00984A5F">
        <w:rPr>
          <w:color w:val="C00000"/>
        </w:rPr>
        <w:t>_{</w:t>
      </w:r>
      <w:proofErr w:type="gramEnd"/>
      <w:r w:rsidRPr="00984A5F">
        <w:rPr>
          <w:color w:val="C00000"/>
        </w:rPr>
        <w:t xml:space="preserve">j+1}). GNN thực hiện </w:t>
      </w:r>
      <w:r w:rsidRPr="00984A5F">
        <w:rPr>
          <w:rStyle w:val="Strong"/>
          <w:color w:val="C00000"/>
        </w:rPr>
        <w:t>message passing</w:t>
      </w:r>
      <w:r w:rsidRPr="00984A5F">
        <w:rPr>
          <w:color w:val="C00000"/>
        </w:rPr>
        <w:t xml:space="preserve"> — mỗi nút cập nhật biểu diễn (embedding) bằng cách tổng hợp thông tin từ các nút lân cận — qua đó học được quan hệ phức tạp vượt ra ngoài chuỗi tuần tự đơn thuần. Embedding phiên </w:t>
      </w:r>
      <w:r w:rsidRPr="00984A5F">
        <w:rPr>
          <w:rStyle w:val="Emphasis"/>
          <w:color w:val="C00000"/>
        </w:rPr>
        <w:t>z_s</w:t>
      </w:r>
      <w:r w:rsidRPr="00984A5F">
        <w:rPr>
          <w:color w:val="C00000"/>
        </w:rPr>
        <w:t xml:space="preserve"> sau đó được tổng hợp bằng soft-attention để dự đoán item kế tiếp.</w:t>
      </w:r>
    </w:p>
    <w:p w:rsidR="008D7173" w:rsidRPr="00984A5F" w:rsidRDefault="008D7173" w:rsidP="008D7173">
      <w:pPr>
        <w:pStyle w:val="font-claude-response-body"/>
        <w:jc w:val="both"/>
        <w:rPr>
          <w:color w:val="C00000"/>
        </w:rPr>
      </w:pPr>
      <w:r w:rsidRPr="00984A5F">
        <w:rPr>
          <w:color w:val="C00000"/>
        </w:rPr>
        <w:t xml:space="preserve">Kể từ SR-GNN, nhiều cải tiến đã được đề xuất: GCE-GNN (SIGIR 2020) mở rộng sang đồ thị toàn cục liên phiên; S²-DHCN (AAAI 2021) dùng siêu đồ thị (hypergraph) nắm bắt quan hệ bậc cao; CORE (SIGIR 2022) đơn giản hóa biểu diễn; LS-TGNN (AAAI 2025) mô hình hóa chuyển tiếp thời gian. Tuy nhiên, tất cả các phương pháp GNN-SBR này đều chia sẻ </w:t>
      </w:r>
      <w:r w:rsidRPr="00984A5F">
        <w:rPr>
          <w:rStyle w:val="Strong"/>
          <w:color w:val="C00000"/>
        </w:rPr>
        <w:t>hai hạn chế cốt lõi</w:t>
      </w:r>
      <w:r w:rsidRPr="00984A5F">
        <w:rPr>
          <w:color w:val="C00000"/>
        </w:rPr>
        <w:t xml:space="preserve">: (i) phụ thuộc hoàn toàn vào ID-based embedding — mỗi item cần một vector embedding được học từ dữ liệu tương tác, nên item mới chưa có tương tác (cold-start) không có embedding; (ii) </w:t>
      </w:r>
      <w:r w:rsidRPr="00984A5F">
        <w:rPr>
          <w:rStyle w:val="Strong"/>
          <w:color w:val="C00000"/>
        </w:rPr>
        <w:t>chưa khai thác thôn</w:t>
      </w:r>
      <w:bookmarkStart w:id="0" w:name="_GoBack"/>
      <w:bookmarkEnd w:id="0"/>
      <w:r w:rsidRPr="00984A5F">
        <w:rPr>
          <w:rStyle w:val="Strong"/>
          <w:color w:val="C00000"/>
        </w:rPr>
        <w:t>g tin cấu trúc danh mục sản phẩm</w:t>
      </w:r>
      <w:r w:rsidRPr="00984A5F">
        <w:rPr>
          <w:color w:val="C00000"/>
        </w:rPr>
        <w:t xml:space="preserve"> (category structure) — một nguồn tri thức phụ trợ có sẵn trong mọi hệ thương mại điện tử.</w:t>
      </w:r>
    </w:p>
    <w:p w:rsidR="008D7173" w:rsidRPr="00984A5F" w:rsidRDefault="008D7173" w:rsidP="008D7173">
      <w:pPr>
        <w:pStyle w:val="Heading3"/>
        <w:jc w:val="both"/>
        <w:rPr>
          <w:color w:val="C00000"/>
        </w:rPr>
      </w:pPr>
      <w:r w:rsidRPr="00984A5F">
        <w:rPr>
          <w:color w:val="C00000"/>
        </w:rPr>
        <w:t>4. Học tương phản (Contrastive Learning) — Paradigm tự giám sát</w:t>
      </w:r>
    </w:p>
    <w:p w:rsidR="008D7173" w:rsidRPr="00984A5F" w:rsidRDefault="008D7173" w:rsidP="008D7173">
      <w:pPr>
        <w:pStyle w:val="font-claude-response-body"/>
        <w:jc w:val="both"/>
        <w:rPr>
          <w:color w:val="C00000"/>
        </w:rPr>
      </w:pPr>
      <w:r w:rsidRPr="00984A5F">
        <w:rPr>
          <w:rStyle w:val="Strong"/>
          <w:color w:val="C00000"/>
        </w:rPr>
        <w:t>Học tương phản (Contrastive Learning — CL)</w:t>
      </w:r>
      <w:r w:rsidRPr="00984A5F">
        <w:rPr>
          <w:color w:val="C00000"/>
        </w:rPr>
        <w:t xml:space="preserve"> là phương pháp học tự giám sát (self-supervised learning) hoạt động </w:t>
      </w:r>
      <w:proofErr w:type="gramStart"/>
      <w:r w:rsidRPr="00984A5F">
        <w:rPr>
          <w:color w:val="C00000"/>
        </w:rPr>
        <w:t>theo</w:t>
      </w:r>
      <w:proofErr w:type="gramEnd"/>
      <w:r w:rsidRPr="00984A5F">
        <w:rPr>
          <w:color w:val="C00000"/>
        </w:rPr>
        <w:t xml:space="preserve"> nguyên tắc: kéo gần (align) các biểu diễn của cặp dương (positive pairs — hai view của cùng một mẫu dữ liệu) và đẩy xa (contrast) các biểu diễn của cặp âm (negative pairs — mẫu khác nhau). Hàm mất mát phổ biến nhất là </w:t>
      </w:r>
      <w:r w:rsidRPr="00984A5F">
        <w:rPr>
          <w:rStyle w:val="Strong"/>
          <w:color w:val="C00000"/>
        </w:rPr>
        <w:t>InfoNCE</w:t>
      </w:r>
      <w:r w:rsidRPr="00984A5F">
        <w:rPr>
          <w:color w:val="C00000"/>
        </w:rPr>
        <w:t xml:space="preserve">: </w:t>
      </w:r>
      <w:r w:rsidRPr="00984A5F">
        <w:rPr>
          <w:rStyle w:val="Emphasis"/>
          <w:color w:val="C00000"/>
        </w:rPr>
        <w:t>L = −</w:t>
      </w:r>
      <w:proofErr w:type="gramStart"/>
      <w:r w:rsidRPr="00984A5F">
        <w:rPr>
          <w:rStyle w:val="Emphasis"/>
          <w:color w:val="C00000"/>
        </w:rPr>
        <w:t>log[</w:t>
      </w:r>
      <w:proofErr w:type="gramEnd"/>
      <w:r w:rsidRPr="00984A5F">
        <w:rPr>
          <w:rStyle w:val="Emphasis"/>
          <w:color w:val="C00000"/>
        </w:rPr>
        <w:t>exp(sim(z, z⁺)/τ) / Σⱼ exp(sim(z, zⱼ)/τ)]</w:t>
      </w:r>
      <w:r w:rsidRPr="00984A5F">
        <w:rPr>
          <w:color w:val="C00000"/>
        </w:rPr>
        <w:t xml:space="preserve">, trong đó </w:t>
      </w:r>
      <w:r w:rsidRPr="00984A5F">
        <w:rPr>
          <w:rStyle w:val="Emphasis"/>
          <w:color w:val="C00000"/>
        </w:rPr>
        <w:t>τ</w:t>
      </w:r>
      <w:r w:rsidRPr="00984A5F">
        <w:rPr>
          <w:color w:val="C00000"/>
        </w:rPr>
        <w:t xml:space="preserve"> là temperature và </w:t>
      </w:r>
      <w:r w:rsidRPr="00984A5F">
        <w:rPr>
          <w:rStyle w:val="Emphasis"/>
          <w:color w:val="C00000"/>
        </w:rPr>
        <w:t>sim</w:t>
      </w:r>
      <w:r w:rsidRPr="00984A5F">
        <w:rPr>
          <w:color w:val="C00000"/>
        </w:rPr>
        <w:t xml:space="preserve"> là cosine similarity.</w:t>
      </w:r>
    </w:p>
    <w:p w:rsidR="008D7173" w:rsidRPr="00984A5F" w:rsidRDefault="008D7173" w:rsidP="008D7173">
      <w:pPr>
        <w:pStyle w:val="font-claude-response-body"/>
        <w:jc w:val="both"/>
        <w:rPr>
          <w:color w:val="C00000"/>
        </w:rPr>
      </w:pPr>
      <w:r w:rsidRPr="00984A5F">
        <w:rPr>
          <w:color w:val="C00000"/>
        </w:rPr>
        <w:t xml:space="preserve">Trong SBR, CL được áp dụng bằng cách tạo </w:t>
      </w:r>
      <w:r w:rsidRPr="00984A5F">
        <w:rPr>
          <w:rStyle w:val="Strong"/>
          <w:color w:val="C00000"/>
        </w:rPr>
        <w:t>biến thể (augmented view)</w:t>
      </w:r>
      <w:r w:rsidRPr="00984A5F">
        <w:rPr>
          <w:color w:val="C00000"/>
        </w:rPr>
        <w:t xml:space="preserve"> của phiên gốc, rồi huấn luyện mô hình để biểu diễn phiên gốc và biến thể gần nhau. CL4SRec (ICDE 2022) — công trình nền tảng — đề xuất ba phép tăng cường ngẫu nhiên: </w:t>
      </w:r>
      <w:r w:rsidRPr="00984A5F">
        <w:rPr>
          <w:rStyle w:val="Emphasis"/>
          <w:color w:val="C00000"/>
        </w:rPr>
        <w:t>crop</w:t>
      </w:r>
      <w:r w:rsidRPr="00984A5F">
        <w:rPr>
          <w:color w:val="C00000"/>
        </w:rPr>
        <w:t xml:space="preserve"> (cắt một đoạn), </w:t>
      </w:r>
      <w:r w:rsidRPr="00984A5F">
        <w:rPr>
          <w:rStyle w:val="Emphasis"/>
          <w:color w:val="C00000"/>
        </w:rPr>
        <w:t>mask</w:t>
      </w:r>
      <w:r w:rsidRPr="00984A5F">
        <w:rPr>
          <w:color w:val="C00000"/>
        </w:rPr>
        <w:t xml:space="preserve"> (che một số item), </w:t>
      </w:r>
      <w:proofErr w:type="gramStart"/>
      <w:r w:rsidRPr="00984A5F">
        <w:rPr>
          <w:rStyle w:val="Emphasis"/>
          <w:color w:val="C00000"/>
        </w:rPr>
        <w:t>reorder</w:t>
      </w:r>
      <w:proofErr w:type="gramEnd"/>
      <w:r w:rsidRPr="00984A5F">
        <w:rPr>
          <w:color w:val="C00000"/>
        </w:rPr>
        <w:t xml:space="preserve"> (đổi thứ tự). Phiên gốc và phiên augmented tạo thành cặp dương; phiên khác trong batch là cặp âm.</w:t>
      </w:r>
    </w:p>
    <w:p w:rsidR="008D7173" w:rsidRPr="00984A5F" w:rsidRDefault="008D7173" w:rsidP="008D7173">
      <w:pPr>
        <w:pStyle w:val="Heading3"/>
        <w:jc w:val="both"/>
        <w:rPr>
          <w:color w:val="C00000"/>
        </w:rPr>
      </w:pPr>
      <w:r w:rsidRPr="00984A5F">
        <w:rPr>
          <w:color w:val="C00000"/>
        </w:rPr>
        <w:t>5. Vấn đề của augmentation ngẫu nhiên — Động lực nghiên cứu</w:t>
      </w:r>
    </w:p>
    <w:p w:rsidR="008D7173" w:rsidRPr="00984A5F" w:rsidRDefault="008D7173" w:rsidP="008D7173">
      <w:pPr>
        <w:pStyle w:val="font-claude-response-body"/>
        <w:jc w:val="both"/>
        <w:rPr>
          <w:color w:val="C00000"/>
        </w:rPr>
      </w:pPr>
      <w:r w:rsidRPr="00984A5F">
        <w:rPr>
          <w:rStyle w:val="Strong"/>
          <w:color w:val="C00000"/>
        </w:rPr>
        <w:t>Augmentation ngẫu nhiên</w:t>
      </w:r>
      <w:r w:rsidRPr="00984A5F">
        <w:rPr>
          <w:color w:val="C00000"/>
        </w:rPr>
        <w:t xml:space="preserve"> (random augmentation) như trong CL4SRec có hai vấn đề:</w:t>
      </w:r>
    </w:p>
    <w:p w:rsidR="008D7173" w:rsidRPr="00984A5F" w:rsidRDefault="008D7173" w:rsidP="008D7173">
      <w:pPr>
        <w:pStyle w:val="font-claude-response-body"/>
        <w:jc w:val="both"/>
        <w:rPr>
          <w:color w:val="C00000"/>
        </w:rPr>
      </w:pPr>
      <w:r w:rsidRPr="00984A5F">
        <w:rPr>
          <w:rStyle w:val="Strong"/>
          <w:color w:val="C00000"/>
        </w:rPr>
        <w:t>Thứ nhất, phá vỡ ý định phiên (intent corruption).</w:t>
      </w:r>
      <w:r w:rsidRPr="00984A5F">
        <w:rPr>
          <w:color w:val="C00000"/>
        </w:rPr>
        <w:t xml:space="preserve"> Khi một phiên ngắn chỉ có 3–4 items, việc cắt, che hoặc đổi thứ tự ngẫu nhiên rất dễ thay đổi hoàn toàn ý định mua hàng. Ví dụ: phiên [điện thoại, ốp lưng, sạc] bị mask item "điện thoại" sẽ mất hoàn toàn ngữ cảnh. SCL (ECIR 2024) đã chỉ ra hạn chế này và đề xuất loại bỏ hoàn toàn augmentation, thay bằng mục tiêu phân bố đều (uniform distribution) trực tiếp.</w:t>
      </w:r>
    </w:p>
    <w:p w:rsidR="008D7173" w:rsidRPr="00984A5F" w:rsidRDefault="008D7173" w:rsidP="008D7173">
      <w:pPr>
        <w:pStyle w:val="font-claude-response-body"/>
        <w:jc w:val="both"/>
        <w:rPr>
          <w:color w:val="C00000"/>
        </w:rPr>
      </w:pPr>
      <w:r w:rsidRPr="00984A5F">
        <w:rPr>
          <w:rStyle w:val="Strong"/>
          <w:color w:val="C00000"/>
        </w:rPr>
        <w:t>Thứ hai, bỏ qua thông tin cấu trúc có sẵn.</w:t>
      </w:r>
      <w:r w:rsidRPr="00984A5F">
        <w:rPr>
          <w:color w:val="C00000"/>
        </w:rPr>
        <w:t xml:space="preserve"> Mỗi sản phẩm trên sàn thương mại điện tử đều thuộc ít nhất một danh mục (category). Nhiều nền tảng còn tổ chức danh mục </w:t>
      </w:r>
      <w:proofErr w:type="gramStart"/>
      <w:r w:rsidRPr="00984A5F">
        <w:rPr>
          <w:color w:val="C00000"/>
        </w:rPr>
        <w:t>theo</w:t>
      </w:r>
      <w:proofErr w:type="gramEnd"/>
      <w:r w:rsidRPr="00984A5F">
        <w:rPr>
          <w:color w:val="C00000"/>
        </w:rPr>
        <w:t xml:space="preserve"> </w:t>
      </w:r>
      <w:r w:rsidRPr="00984A5F">
        <w:rPr>
          <w:rStyle w:val="Strong"/>
          <w:color w:val="C00000"/>
        </w:rPr>
        <w:t>cấu trúc phân cấp (hierarchical taxonomy)</w:t>
      </w:r>
      <w:r w:rsidRPr="00984A5F">
        <w:rPr>
          <w:color w:val="C00000"/>
        </w:rPr>
        <w:t xml:space="preserve"> — ví dụ: "Điện thoại → Samsung → Samsung Galaxy S25" — tạo thành cây danh mục (category tree). Augmentation ngẫu nhiên hoàn toàn bỏ qua nguồn tri thức này: khi thay item "Samsung S25" bằng item ngẫu nhiên, phiên augmented có thể chứa item từ danh mục hoàn toàn khác (ví dụ "nồi cơm điện"), phá hỏng tính nhất quán ngữ nghĩa.</w:t>
      </w:r>
    </w:p>
    <w:p w:rsidR="008D7173" w:rsidRPr="00984A5F" w:rsidRDefault="008D7173" w:rsidP="008D7173">
      <w:pPr>
        <w:pStyle w:val="Heading3"/>
        <w:jc w:val="both"/>
        <w:rPr>
          <w:color w:val="C00000"/>
        </w:rPr>
      </w:pPr>
      <w:r w:rsidRPr="00984A5F">
        <w:rPr>
          <w:color w:val="C00000"/>
        </w:rPr>
        <w:lastRenderedPageBreak/>
        <w:t>6. Cấu trúc danh mục — Nguồn tri thức phụ trợ chưa được khai thác cho augmentation</w:t>
      </w:r>
    </w:p>
    <w:p w:rsidR="008D7173" w:rsidRPr="00984A5F" w:rsidRDefault="008D7173" w:rsidP="008D7173">
      <w:pPr>
        <w:pStyle w:val="font-claude-response-body"/>
        <w:jc w:val="both"/>
        <w:rPr>
          <w:color w:val="C00000"/>
        </w:rPr>
      </w:pPr>
      <w:r w:rsidRPr="00984A5F">
        <w:rPr>
          <w:color w:val="C00000"/>
        </w:rPr>
        <w:t xml:space="preserve">Trong khi đó, đã có một số công trình khai thác cấu trúc danh mục cho SBR — nhưng chỉ ở mức </w:t>
      </w:r>
      <w:r w:rsidRPr="00984A5F">
        <w:rPr>
          <w:rStyle w:val="Strong"/>
          <w:color w:val="C00000"/>
        </w:rPr>
        <w:t>kiến trúc mô hình</w:t>
      </w:r>
      <w:r w:rsidRPr="00984A5F">
        <w:rPr>
          <w:color w:val="C00000"/>
        </w:rPr>
        <w:t xml:space="preserve"> chứ không phải cho augmentation. Cat-GNN (ESWA 2024) xây đồ thị intra-category item transitions và dùng category prediction làm auxiliary task. HGCAN (ESWA 2024) tích hợp category vào heterogeneous graph attention. CDT-GNN (ESWA 2025) dùng dual-task heterogeneous graph. S3-Rec (CIKM 2020) chứng minh category prediction là nguồn self-supervised signal hiệu quả. Tất cả đều xác nhận: </w:t>
      </w:r>
      <w:r w:rsidRPr="00984A5F">
        <w:rPr>
          <w:rStyle w:val="Strong"/>
          <w:color w:val="C00000"/>
        </w:rPr>
        <w:t>category structure là thông tin hữu ích cho SBR</w:t>
      </w:r>
      <w:r w:rsidRPr="00984A5F">
        <w:rPr>
          <w:color w:val="C00000"/>
        </w:rPr>
        <w:t xml:space="preserve">. Nhưng không ai dùng nó để </w:t>
      </w:r>
      <w:r w:rsidRPr="00984A5F">
        <w:rPr>
          <w:rStyle w:val="Strong"/>
          <w:color w:val="C00000"/>
        </w:rPr>
        <w:t>hướng dẫn quá trình tăng cường dữ liệu</w:t>
      </w:r>
      <w:r w:rsidRPr="00984A5F">
        <w:rPr>
          <w:color w:val="C00000"/>
        </w:rPr>
        <w:t>.</w:t>
      </w:r>
    </w:p>
    <w:p w:rsidR="008D7173" w:rsidRPr="00984A5F" w:rsidRDefault="008D7173" w:rsidP="008D7173">
      <w:pPr>
        <w:pStyle w:val="font-claude-response-body"/>
        <w:jc w:val="both"/>
        <w:rPr>
          <w:color w:val="C00000"/>
        </w:rPr>
      </w:pPr>
      <w:r w:rsidRPr="00984A5F">
        <w:rPr>
          <w:color w:val="C00000"/>
        </w:rPr>
        <w:t>Đây chính là khoảng trống (gap) mà bài báo nhắm lấp.</w:t>
      </w:r>
    </w:p>
    <w:p w:rsidR="008D7173" w:rsidRPr="00984A5F" w:rsidRDefault="008D7173" w:rsidP="008D7173">
      <w:pPr>
        <w:pStyle w:val="Heading3"/>
        <w:jc w:val="both"/>
        <w:rPr>
          <w:color w:val="C00000"/>
        </w:rPr>
      </w:pPr>
      <w:r w:rsidRPr="00984A5F">
        <w:rPr>
          <w:color w:val="C00000"/>
        </w:rPr>
        <w:t>7. Nhận định cốt lõi (Key Insight)</w:t>
      </w:r>
    </w:p>
    <w:p w:rsidR="008D7173" w:rsidRPr="00984A5F" w:rsidRDefault="008D7173" w:rsidP="008D7173">
      <w:pPr>
        <w:pStyle w:val="font-claude-response-body"/>
        <w:jc w:val="both"/>
        <w:rPr>
          <w:color w:val="C00000"/>
        </w:rPr>
      </w:pPr>
      <w:r w:rsidRPr="00984A5F">
        <w:rPr>
          <w:color w:val="C00000"/>
        </w:rPr>
        <w:t xml:space="preserve">Cấu trúc danh mục sản phẩm — bao gồm flat categories (danh mục phẳng) và hierarchical taxonomy (cây phân cấp) — có thể </w:t>
      </w:r>
      <w:r w:rsidRPr="00984A5F">
        <w:rPr>
          <w:rStyle w:val="Strong"/>
          <w:color w:val="C00000"/>
        </w:rPr>
        <w:t>hướng dẫn quá trình augmentation</w:t>
      </w:r>
      <w:r w:rsidRPr="00984A5F">
        <w:rPr>
          <w:color w:val="C00000"/>
        </w:rPr>
        <w:t xml:space="preserve"> để tạo phiên biến thể có ngữ nghĩa: thay vì thay/cắt/che ngẫu nhiên, ta thay item bằng item </w:t>
      </w:r>
      <w:r w:rsidRPr="00984A5F">
        <w:rPr>
          <w:rStyle w:val="Strong"/>
          <w:color w:val="C00000"/>
        </w:rPr>
        <w:t>cùng danh mục</w:t>
      </w:r>
      <w:r w:rsidRPr="00984A5F">
        <w:rPr>
          <w:color w:val="C00000"/>
        </w:rPr>
        <w:t xml:space="preserve"> (giữ nguyên category-level intent) hoặc item thuộc </w:t>
      </w:r>
      <w:r w:rsidRPr="00984A5F">
        <w:rPr>
          <w:rStyle w:val="Strong"/>
          <w:color w:val="C00000"/>
        </w:rPr>
        <w:t>danh mục anh em</w:t>
      </w:r>
      <w:r w:rsidRPr="00984A5F">
        <w:rPr>
          <w:color w:val="C00000"/>
        </w:rPr>
        <w:t xml:space="preserve"> trong cây taxonomy (mở rộng nhẹ ngữ nghĩa mà vẫn duy trì coherence). Phiên augmented như vậy bảo toàn ý định mua hàng ở cấp danh mục, tạo cặp dương có chất lượng cao hơn cho contrastive learning, qua đó cải thiện chất lượng biểu diễn tổng thể.</w:t>
      </w:r>
    </w:p>
    <w:p w:rsidR="008D7173" w:rsidRPr="00984A5F" w:rsidRDefault="008D7173" w:rsidP="008D7173">
      <w:pPr>
        <w:pStyle w:val="Heading3"/>
        <w:jc w:val="both"/>
        <w:rPr>
          <w:color w:val="C00000"/>
        </w:rPr>
      </w:pPr>
      <w:r w:rsidRPr="00984A5F">
        <w:rPr>
          <w:color w:val="C00000"/>
        </w:rPr>
        <w:t>8. Mục tiêu bài báo</w:t>
      </w:r>
    </w:p>
    <w:p w:rsidR="008D7173" w:rsidRPr="00984A5F" w:rsidRDefault="008D7173" w:rsidP="008D7173">
      <w:pPr>
        <w:pStyle w:val="font-claude-response-body"/>
        <w:jc w:val="both"/>
        <w:rPr>
          <w:color w:val="C00000"/>
        </w:rPr>
      </w:pPr>
      <w:r w:rsidRPr="00984A5F">
        <w:rPr>
          <w:color w:val="C00000"/>
        </w:rPr>
        <w:t xml:space="preserve">Bài báo nhắm mục tiêu </w:t>
      </w:r>
      <w:r w:rsidRPr="00984A5F">
        <w:rPr>
          <w:rStyle w:val="Strong"/>
          <w:color w:val="C00000"/>
        </w:rPr>
        <w:t xml:space="preserve">tăng hiệu suất gợi ý </w:t>
      </w:r>
      <w:proofErr w:type="gramStart"/>
      <w:r w:rsidRPr="00984A5F">
        <w:rPr>
          <w:rStyle w:val="Strong"/>
          <w:color w:val="C00000"/>
        </w:rPr>
        <w:t>theo</w:t>
      </w:r>
      <w:proofErr w:type="gramEnd"/>
      <w:r w:rsidRPr="00984A5F">
        <w:rPr>
          <w:rStyle w:val="Strong"/>
          <w:color w:val="C00000"/>
        </w:rPr>
        <w:t xml:space="preserve"> phiên</w:t>
      </w:r>
      <w:r w:rsidRPr="00984A5F">
        <w:rPr>
          <w:color w:val="C00000"/>
        </w:rPr>
        <w:t xml:space="preserve"> (HR@K, MRR@K, NDCG@K) bằng cách khai thác cấu trúc danh mục sản phẩm theo hai cơ chế bổ trợ:</w:t>
      </w:r>
    </w:p>
    <w:p w:rsidR="008D7173" w:rsidRPr="00984A5F" w:rsidRDefault="008D7173" w:rsidP="008D7173">
      <w:pPr>
        <w:pStyle w:val="font-claude-response-body"/>
        <w:jc w:val="both"/>
        <w:rPr>
          <w:color w:val="C00000"/>
        </w:rPr>
      </w:pPr>
      <w:r w:rsidRPr="00984A5F">
        <w:rPr>
          <w:rStyle w:val="Strong"/>
          <w:color w:val="C00000"/>
        </w:rPr>
        <w:t>(a) Ở mức đồ thị phiên (session graph):</w:t>
      </w:r>
      <w:r w:rsidRPr="00984A5F">
        <w:rPr>
          <w:color w:val="C00000"/>
        </w:rPr>
        <w:t xml:space="preserve"> Mở rộng đồ thị phiên truyền thống thành đồ thị không đồng nhất (heterogeneous graph) chứa cả nút item và nút danh mục, cùng các cạnh membership (item→category) và taxonomy (parent→child), để GNN học được embedding nhận biết cấu trúc danh mục.</w:t>
      </w:r>
    </w:p>
    <w:p w:rsidR="008D7173" w:rsidRPr="00984A5F" w:rsidRDefault="008D7173" w:rsidP="008D7173">
      <w:pPr>
        <w:pStyle w:val="font-claude-response-body"/>
        <w:jc w:val="both"/>
        <w:rPr>
          <w:color w:val="C00000"/>
        </w:rPr>
      </w:pPr>
      <w:r w:rsidRPr="00984A5F">
        <w:rPr>
          <w:rStyle w:val="Strong"/>
          <w:color w:val="C00000"/>
        </w:rPr>
        <w:t>(b) Ở mức tăng cường dữ liệu (augmentation):</w:t>
      </w:r>
      <w:r w:rsidRPr="00984A5F">
        <w:rPr>
          <w:color w:val="C00000"/>
        </w:rPr>
        <w:t xml:space="preserve"> Dùng cấu trúc danh mục hướng dẫn quá trình tạo phiên biến thể, kết hợp với contrastive learning (InfoNCE loss) để cải thiện chất lượng không gian embedding.</w:t>
      </w:r>
    </w:p>
    <w:p w:rsidR="008D7173" w:rsidRPr="00984A5F" w:rsidRDefault="008D7173" w:rsidP="008D7173">
      <w:pPr>
        <w:pStyle w:val="Heading3"/>
        <w:jc w:val="both"/>
        <w:rPr>
          <w:color w:val="C00000"/>
        </w:rPr>
      </w:pPr>
      <w:r w:rsidRPr="00984A5F">
        <w:rPr>
          <w:color w:val="C00000"/>
        </w:rPr>
        <w:t>9. Đóng góp cụ thể (Contributions)</w:t>
      </w:r>
    </w:p>
    <w:p w:rsidR="008D7173" w:rsidRPr="00984A5F" w:rsidRDefault="008D7173" w:rsidP="008D7173">
      <w:pPr>
        <w:pStyle w:val="font-claude-response-body"/>
        <w:jc w:val="both"/>
        <w:rPr>
          <w:color w:val="C00000"/>
        </w:rPr>
      </w:pPr>
      <w:r w:rsidRPr="00984A5F">
        <w:rPr>
          <w:rStyle w:val="Strong"/>
          <w:color w:val="C00000"/>
        </w:rPr>
        <w:t>Đóng góp 1 — Category-Enhanced Session Graph (Module 1):</w:t>
      </w:r>
      <w:r w:rsidRPr="00984A5F">
        <w:rPr>
          <w:color w:val="C00000"/>
        </w:rPr>
        <w:t xml:space="preserve"> Đề xuất mở rộng session graph truyền thống (SR-GNN) bằng cách bổ sung category nodes từ cây danh mục </w:t>
      </w:r>
      <w:r w:rsidRPr="00984A5F">
        <w:rPr>
          <w:rStyle w:val="Emphasis"/>
          <w:color w:val="C00000"/>
        </w:rPr>
        <w:t>T</w:t>
      </w:r>
      <w:r w:rsidRPr="00984A5F">
        <w:rPr>
          <w:color w:val="C00000"/>
        </w:rPr>
        <w:t>, với ba loại cạnh: sequential (i_j → i_{j+1}), membership (item → category), và taxonomy (parent → child). Áp dụng GNN trên đồ thị heterogeneous này để học embedding phiên có nhận biết cấu trúc danh mục. Hỗ trợ cả flat categories và hierarchical taxonomy.</w:t>
      </w:r>
    </w:p>
    <w:p w:rsidR="008D7173" w:rsidRPr="00984A5F" w:rsidRDefault="008D7173" w:rsidP="008D7173">
      <w:pPr>
        <w:pStyle w:val="font-claude-response-body"/>
        <w:jc w:val="both"/>
        <w:rPr>
          <w:color w:val="C00000"/>
        </w:rPr>
      </w:pPr>
      <w:r w:rsidRPr="00984A5F">
        <w:rPr>
          <w:rStyle w:val="Strong"/>
          <w:color w:val="C00000"/>
        </w:rPr>
        <w:t>Đóng góp 2 — Category-Structure-Guided Augmentation (Module 2):</w:t>
      </w:r>
      <w:r w:rsidRPr="00984A5F">
        <w:rPr>
          <w:color w:val="C00000"/>
        </w:rPr>
        <w:t xml:space="preserve"> Đề xuất ba chiến lược tăng cường phiên dựa trên cấu trúc danh mục: (i) </w:t>
      </w:r>
      <w:r w:rsidRPr="00984A5F">
        <w:rPr>
          <w:rStyle w:val="Emphasis"/>
          <w:color w:val="C00000"/>
        </w:rPr>
        <w:t>same-leaf substitution</w:t>
      </w:r>
      <w:r w:rsidRPr="00984A5F">
        <w:rPr>
          <w:color w:val="C00000"/>
        </w:rPr>
        <w:t xml:space="preserve"> — thay item bằng item cùng danh mục lá (an toàn nhất, giữ nguyên category intent); (ii) </w:t>
      </w:r>
      <w:r w:rsidRPr="00984A5F">
        <w:rPr>
          <w:rStyle w:val="Emphasis"/>
          <w:color w:val="C00000"/>
        </w:rPr>
        <w:t>sibling-leaf substitution</w:t>
      </w:r>
      <w:r w:rsidRPr="00984A5F">
        <w:rPr>
          <w:color w:val="C00000"/>
        </w:rPr>
        <w:t xml:space="preserve"> — thay bằng item thuộc danh mục anh em (cùng nút cha trong taxonomy, mở rộng ngữ nghĩa); (iii) </w:t>
      </w:r>
      <w:r w:rsidRPr="00984A5F">
        <w:rPr>
          <w:rStyle w:val="Emphasis"/>
          <w:color w:val="C00000"/>
        </w:rPr>
        <w:t>hybrid</w:t>
      </w:r>
      <w:r w:rsidRPr="00984A5F">
        <w:rPr>
          <w:color w:val="C00000"/>
        </w:rPr>
        <w:t xml:space="preserve"> — kết hợp substitution với augmentation truyền thống. Phiên gốc và phiên augmented tạo cặp dương cho session-level InfoNCE loss: </w:t>
      </w:r>
      <w:r w:rsidRPr="00984A5F">
        <w:rPr>
          <w:rStyle w:val="Emphasis"/>
          <w:color w:val="C00000"/>
        </w:rPr>
        <w:t>L = L_rec + λ · L_CL-session</w:t>
      </w:r>
      <w:r w:rsidRPr="00984A5F">
        <w:rPr>
          <w:color w:val="C00000"/>
        </w:rPr>
        <w:t>.</w:t>
      </w:r>
    </w:p>
    <w:p w:rsidR="008D7173" w:rsidRPr="00984A5F" w:rsidRDefault="008D7173" w:rsidP="008D7173">
      <w:pPr>
        <w:pStyle w:val="font-claude-response-body"/>
        <w:jc w:val="both"/>
        <w:rPr>
          <w:color w:val="C00000"/>
        </w:rPr>
      </w:pPr>
      <w:r w:rsidRPr="00984A5F">
        <w:rPr>
          <w:rStyle w:val="Strong"/>
          <w:color w:val="C00000"/>
        </w:rPr>
        <w:lastRenderedPageBreak/>
        <w:t>Đóng góp 3 — Đánh giá thực nghiệm toàn diện:</w:t>
      </w:r>
      <w:r w:rsidRPr="00984A5F">
        <w:rPr>
          <w:color w:val="C00000"/>
        </w:rPr>
        <w:t xml:space="preserve"> So sánh category-guided augmentation với augmentation ngẫu nhiên (CL4SRec) và augmentation-free CL (SCL) trên 3 datasets có category labels (Tmall, Yoochoose, </w:t>
      </w:r>
      <w:proofErr w:type="gramStart"/>
      <w:r w:rsidRPr="00984A5F">
        <w:rPr>
          <w:color w:val="C00000"/>
        </w:rPr>
        <w:t>RetailRocket</w:t>
      </w:r>
      <w:proofErr w:type="gramEnd"/>
      <w:r w:rsidRPr="00984A5F">
        <w:rPr>
          <w:color w:val="C00000"/>
        </w:rPr>
        <w:t>). Ablation study 6 biến thể phân tách rõ đóng góp: category graph đơn thuần, random vs. category-guided augmentation, same-leaf vs. sibling-leaf, CL loss vs. không CL. Kỳ vọng: cải thiện +1–3% HR@20 tổng thể và vượt trội augmentation ngẫu nhiên, đặc biệt trên phiên ngắn.</w:t>
      </w:r>
    </w:p>
    <w:p w:rsidR="008D7173" w:rsidRDefault="008D7173">
      <w:pPr>
        <w:rPr>
          <w:b/>
          <w:bCs/>
          <w:color w:val="1F3864"/>
          <w:sz w:val="28"/>
          <w:szCs w:val="28"/>
        </w:rPr>
      </w:pPr>
    </w:p>
    <w:p w:rsidR="002C7DC0" w:rsidRDefault="007D4918">
      <w:pPr>
        <w:pStyle w:val="Heading1"/>
      </w:pPr>
      <w:r>
        <w:t>PHẦN I — TỔNG QUAN</w:t>
      </w:r>
    </w:p>
    <w:p w:rsidR="002C7DC0" w:rsidRDefault="007D4918">
      <w:pPr>
        <w:pStyle w:val="Heading2"/>
      </w:pPr>
      <w:r>
        <w:t xml:space="preserve">1.1. Mục tiêu và phạm </w:t>
      </w:r>
      <w:proofErr w:type="gramStart"/>
      <w:r>
        <w:t>vi</w:t>
      </w:r>
      <w:proofErr w:type="gramEnd"/>
      <w:r>
        <w:t xml:space="preserve"> tài liệu</w:t>
      </w:r>
    </w:p>
    <w:p w:rsidR="002C7DC0" w:rsidRDefault="007D4918">
      <w:pPr>
        <w:spacing w:after="120" w:line="312" w:lineRule="auto"/>
        <w:jc w:val="both"/>
      </w:pPr>
      <w:r>
        <w:t xml:space="preserve">Tài liệu này cung cấp </w:t>
      </w:r>
      <w:r>
        <w:rPr>
          <w:b/>
          <w:bCs/>
        </w:rPr>
        <w:t xml:space="preserve">khảo sát tổng quan (survey) </w:t>
      </w:r>
      <w:r>
        <w:t xml:space="preserve">và </w:t>
      </w:r>
      <w:r>
        <w:rPr>
          <w:b/>
          <w:bCs/>
        </w:rPr>
        <w:t xml:space="preserve">lộ trình nghiên cứu chi tiết 9 tháng </w:t>
      </w:r>
      <w:r>
        <w:t>cho bài báo SCIE Q3 nhắm tạp chí Applied Intelligence (Springer). Bài báo tập trung vào đóng góp</w:t>
      </w:r>
      <w:r w:rsidR="00F35B3E">
        <w:t xml:space="preserve"> </w:t>
      </w:r>
      <w:r>
        <w:t xml:space="preserve">của framework CAPro-CL: </w:t>
      </w:r>
      <w:r>
        <w:rPr>
          <w:b/>
          <w:bCs/>
          <w:i/>
          <w:iCs/>
        </w:rPr>
        <w:t>Category-Structure-Guided Session Augmentation for Session-Based Recommendation</w:t>
      </w:r>
      <w:r>
        <w:t xml:space="preserve"> — phương pháp tăng cường phiên dựa trên cấu trúc danh mục sản phẩm cho gợi ý </w:t>
      </w:r>
      <w:proofErr w:type="gramStart"/>
      <w:r>
        <w:t>theo</w:t>
      </w:r>
      <w:proofErr w:type="gramEnd"/>
      <w:r>
        <w:t xml:space="preserve"> phiên.</w:t>
      </w:r>
    </w:p>
    <w:p w:rsidR="002C7DC0" w:rsidRDefault="007D4918">
      <w:pPr>
        <w:spacing w:after="120" w:line="312" w:lineRule="auto"/>
        <w:jc w:val="both"/>
      </w:pPr>
      <w:r>
        <w:t xml:space="preserve">Bài Q3 đóng vai trò </w:t>
      </w:r>
      <w:r w:rsidRPr="00F35B3E">
        <w:rPr>
          <w:bCs/>
        </w:rPr>
        <w:t>tiền đề</w:t>
      </w:r>
      <w:r>
        <w:rPr>
          <w:b/>
          <w:bCs/>
        </w:rPr>
        <w:t xml:space="preserve"> </w:t>
      </w:r>
      <w:r>
        <w:t>cho bài SCIE Q1/Q2 (full CAPro-CL framework — đóng góp C2), cung cấp: (i) kết quả thực nghiệm về category-guided augmentation làm nền tảng so sánh; (ii) code cơ sở (Module 1 + Module 2) tái sử dụng cho C2; (iii) kinh nghiệm reproduce baselines và xử lý dữ liệu.</w:t>
      </w:r>
    </w:p>
    <w:p w:rsidR="002C7DC0" w:rsidRDefault="007D4918">
      <w:pPr>
        <w:pStyle w:val="Heading2"/>
      </w:pPr>
      <w:r>
        <w:t>1.2. Lý do chọn đóng góp C1 cho bài Q3</w:t>
      </w:r>
    </w:p>
    <w:p w:rsidR="002C7DC0" w:rsidRDefault="007D4918">
      <w:pPr>
        <w:spacing w:after="120" w:line="312" w:lineRule="auto"/>
        <w:jc w:val="both"/>
      </w:pPr>
      <w:r>
        <w:rPr>
          <w:b/>
          <w:bCs/>
        </w:rPr>
        <w:t xml:space="preserve">Tính khả thi cao: </w:t>
      </w:r>
      <w:r>
        <w:t>C1 (augmentation) tự chứa (self-contained), không phụ thuộc Module 3 (contrastive prototype) hay Module 4 (gated bridging). Kết hợp Module 1 (Category-Enhanced Session Graph) với Module 2 (Category-Structure-Guided Augmentation) tạo thành bài báo hoàn chỉnh.</w:t>
      </w:r>
    </w:p>
    <w:p w:rsidR="002C7DC0" w:rsidRDefault="007D4918">
      <w:pPr>
        <w:spacing w:after="120" w:line="312" w:lineRule="auto"/>
        <w:jc w:val="both"/>
      </w:pPr>
      <w:r>
        <w:rPr>
          <w:b/>
          <w:bCs/>
        </w:rPr>
        <w:t xml:space="preserve">Khoảng trống rõ ràng: </w:t>
      </w:r>
      <w:r>
        <w:t>Không có công trình nào (tính đến 3/2026) sử dụng cấu trúc danh mục (category taxonomy) để hướng dẫn quá trình tăng cường dữ liệu phiên cho SBR. Các phương pháp hiện tại hoặc dùng category cho kiến trúc GNN (Cat-GNN [1], HGCAN [2], CDT-GNN [3]) hoặc dùng augmentation ngẫu nhiên không quan tâm danh mục (CL4SRec [4], SCL [5]).</w:t>
      </w:r>
    </w:p>
    <w:p w:rsidR="002C7DC0" w:rsidRDefault="007D4918">
      <w:pPr>
        <w:spacing w:after="120" w:line="312" w:lineRule="auto"/>
        <w:jc w:val="both"/>
      </w:pPr>
      <w:r>
        <w:rPr>
          <w:b/>
          <w:bCs/>
        </w:rPr>
        <w:t xml:space="preserve">Xây nền tảng trực tiếp cho C2: </w:t>
      </w:r>
      <w:r>
        <w:t>Module 1 (session graph + category nodes) và Module 2 (augmentation) sẽ được tái sử dụng nguyên vẹn trong full CAPro-CL (bài Q1/Q2). Code baselines, data splits, và evaluation pipeline cũng dùng lại.</w:t>
      </w:r>
    </w:p>
    <w:p w:rsidR="002C7DC0" w:rsidRDefault="007D4918">
      <w:pPr>
        <w:pStyle w:val="Heading2"/>
      </w:pPr>
      <w:r>
        <w:t>1.3. Thông tin tạp chí Applied Intelligence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2C7DC0">
        <w:tc>
          <w:tcPr>
            <w:tcW w:w="3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Thuộc tính</w:t>
            </w:r>
          </w:p>
        </w:tc>
        <w:tc>
          <w:tcPr>
            <w:tcW w:w="5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Thông tin</w:t>
            </w:r>
          </w:p>
        </w:tc>
      </w:tr>
      <w:tr w:rsidR="002C7DC0">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Tên tạp chí</w:t>
            </w:r>
          </w:p>
        </w:tc>
        <w:tc>
          <w:tcPr>
            <w:tcW w:w="5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Applied Intelligence (ISSN: 0924-669X)</w:t>
            </w:r>
          </w:p>
        </w:tc>
      </w:tr>
      <w:tr w:rsidR="002C7DC0">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Nhà xuất bản</w:t>
            </w:r>
          </w:p>
        </w:tc>
        <w:tc>
          <w:tcPr>
            <w:tcW w:w="5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Springer Netherlands</w:t>
            </w:r>
          </w:p>
        </w:tc>
      </w:tr>
      <w:tr w:rsidR="002C7DC0">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lastRenderedPageBreak/>
              <w:t>JCR Impact Factor (2024)</w:t>
            </w:r>
          </w:p>
        </w:tc>
        <w:tc>
          <w:tcPr>
            <w:tcW w:w="5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3.5 (5-Year IF: 3.8)</w:t>
            </w:r>
          </w:p>
        </w:tc>
      </w:tr>
      <w:tr w:rsidR="002C7DC0">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CiteScore (Scopus 2024)</w:t>
            </w:r>
          </w:p>
        </w:tc>
        <w:tc>
          <w:tcPr>
            <w:tcW w:w="5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9.1</w:t>
            </w:r>
          </w:p>
        </w:tc>
      </w:tr>
      <w:tr w:rsidR="002C7DC0">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Xếp hạng Q</w:t>
            </w:r>
          </w:p>
        </w:tc>
        <w:tc>
          <w:tcPr>
            <w:tcW w:w="5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Q2 theo JIF (84/204 CS-AI) | Q3 theo JCI (106/204)</w:t>
            </w:r>
          </w:p>
        </w:tc>
      </w:tr>
      <w:tr w:rsidR="002C7DC0">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SJR (SCImago)</w:t>
            </w:r>
          </w:p>
        </w:tc>
        <w:tc>
          <w:tcPr>
            <w:tcW w:w="5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0.932 | h-index: 108</w:t>
            </w:r>
          </w:p>
        </w:tc>
      </w:tr>
      <w:tr w:rsidR="002C7DC0">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Thời gian review</w:t>
            </w:r>
          </w:p>
        </w:tc>
        <w:tc>
          <w:tcPr>
            <w:tcW w:w="5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Trung vị 45 ngày (first decision); ~1.7 vòng; tổng 2.5-5 tháng</w:t>
            </w:r>
          </w:p>
        </w:tc>
      </w:tr>
      <w:tr w:rsidR="002C7DC0">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Số bài/năm</w:t>
            </w:r>
          </w:p>
        </w:tc>
        <w:tc>
          <w:tcPr>
            <w:tcW w:w="5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~635 bài; không giới hạn số trang (thường 15-30 trang)</w:t>
            </w:r>
          </w:p>
        </w:tc>
      </w:tr>
      <w:tr w:rsidR="002C7DC0">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Phạm vi phù hợp</w:t>
            </w:r>
          </w:p>
        </w:tc>
        <w:tc>
          <w:tcPr>
            <w:tcW w:w="5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ML, deep learning, GNN, recommender systems, contrastive learning — hoàn toàn phù hợp</w:t>
            </w:r>
          </w:p>
        </w:tc>
      </w:tr>
    </w:tbl>
    <w:p w:rsidR="002C7DC0" w:rsidRDefault="007D4918">
      <w:pPr>
        <w:spacing w:after="120" w:line="312" w:lineRule="auto"/>
        <w:jc w:val="both"/>
      </w:pPr>
      <w:r>
        <w:rPr>
          <w:b/>
          <w:bCs/>
        </w:rPr>
        <w:t xml:space="preserve">Lưu ý quan trọng: </w:t>
      </w:r>
      <w:r>
        <w:t xml:space="preserve">Applied Intelligence đã đăng nhiều bài SBR + contrastive learning gần đây: DCC-GNN [6], MVC-HGAT [7], HDNN [8], </w:t>
      </w:r>
      <w:proofErr w:type="gramStart"/>
      <w:r>
        <w:t>IA</w:t>
      </w:r>
      <w:proofErr w:type="gramEnd"/>
      <w:r>
        <w:t>-NN [9]. Điều này xác nhận tạp chí tiếp nhận tốt hướng nghiên cứu này.</w:t>
      </w:r>
    </w:p>
    <w:p w:rsidR="002C7DC0" w:rsidRDefault="007D4918">
      <w:pPr>
        <w:pageBreakBefore/>
      </w:pPr>
      <w:r>
        <w:lastRenderedPageBreak/>
        <w:br/>
      </w:r>
    </w:p>
    <w:p w:rsidR="002C7DC0" w:rsidRDefault="007D4918">
      <w:pPr>
        <w:pStyle w:val="Heading1"/>
      </w:pPr>
      <w:r>
        <w:t>PHẦN II — KHẢO SÁT TỔNG QUAN (SURVEY)</w:t>
      </w:r>
    </w:p>
    <w:p w:rsidR="002C7DC0" w:rsidRDefault="007D4918">
      <w:pPr>
        <w:pStyle w:val="Heading2"/>
      </w:pPr>
      <w:r>
        <w:t xml:space="preserve">2.1. GNN cho gợi ý </w:t>
      </w:r>
      <w:proofErr w:type="gramStart"/>
      <w:r>
        <w:t>theo</w:t>
      </w:r>
      <w:proofErr w:type="gramEnd"/>
      <w:r>
        <w:t xml:space="preserve"> phiên (GNN-based SBR)</w:t>
      </w:r>
    </w:p>
    <w:p w:rsidR="002C7DC0" w:rsidRDefault="007D4918">
      <w:pPr>
        <w:spacing w:after="120" w:line="312" w:lineRule="auto"/>
        <w:jc w:val="both"/>
      </w:pPr>
      <w:r>
        <w:t xml:space="preserve">Kể từ SR-GNN [10] (AAAI 2019) — công trình đầu tiên mô hình hóa phiên thành đồ thị có hướng với Gated GNN — GNN đã trở thành kiến trúc chủ đạo cho SBR [11]. Các cải tiến tiếp </w:t>
      </w:r>
      <w:proofErr w:type="gramStart"/>
      <w:r>
        <w:t>theo</w:t>
      </w:r>
      <w:proofErr w:type="gramEnd"/>
      <w:r>
        <w:t xml:space="preserve"> tập trung vào bốn hướng chính:</w:t>
      </w:r>
    </w:p>
    <w:p w:rsidR="002C7DC0" w:rsidRDefault="007D4918">
      <w:pPr>
        <w:spacing w:after="120" w:line="312" w:lineRule="auto"/>
        <w:jc w:val="both"/>
      </w:pPr>
      <w:r>
        <w:rPr>
          <w:b/>
          <w:bCs/>
        </w:rPr>
        <w:t xml:space="preserve">(a) Mở rộng phạm </w:t>
      </w:r>
      <w:proofErr w:type="gramStart"/>
      <w:r>
        <w:rPr>
          <w:b/>
          <w:bCs/>
        </w:rPr>
        <w:t>vi</w:t>
      </w:r>
      <w:proofErr w:type="gramEnd"/>
      <w:r>
        <w:rPr>
          <w:b/>
          <w:bCs/>
        </w:rPr>
        <w:t xml:space="preserve"> đồ thị: </w:t>
      </w:r>
      <w:r>
        <w:t>GCE-GNN [12] (SIGIR 2020) xây dựng đồ thị toàn cục (global graph) kết hợp đồ thị nội phiên (local session graph) để bổ sung thông tin chuyển tiếp liên phiên. HG-GNN [13] (WSDM 2022) mở rộng sang đồ thị không đồng nhất (heterogeneous global graph) với nhiều loại nút và cạnh. SPARE [14] (RecSys 2023) dùng đường đi ngắn nhất trên đồ thị toàn cục kết hợp contrastive learning.</w:t>
      </w:r>
    </w:p>
    <w:p w:rsidR="002C7DC0" w:rsidRDefault="007D4918">
      <w:pPr>
        <w:spacing w:after="120" w:line="312" w:lineRule="auto"/>
        <w:jc w:val="both"/>
      </w:pPr>
      <w:r>
        <w:rPr>
          <w:b/>
          <w:bCs/>
        </w:rPr>
        <w:t xml:space="preserve">(b) Bảo toàn thông tin thứ tự: </w:t>
      </w:r>
      <w:r>
        <w:t>LESSR [15] (KDD 2020) giải quyết vấn đề mất thông tin khi chuyển chuỗi thành đồ thị bằng edge-order-preserving aggregation và shortcut graph. TAGNN [16] (SIGIR 2020) thêm target-aware attention để biểu diễn phiên phụ thuộc vào item mục tiêu.</w:t>
      </w:r>
    </w:p>
    <w:p w:rsidR="002C7DC0" w:rsidRDefault="007D4918">
      <w:pPr>
        <w:spacing w:after="120" w:line="312" w:lineRule="auto"/>
        <w:jc w:val="both"/>
      </w:pPr>
      <w:r>
        <w:rPr>
          <w:b/>
          <w:bCs/>
        </w:rPr>
        <w:t xml:space="preserve">(c) Siêu đồ thị và cấu trúc bậc cao: </w:t>
      </w:r>
      <w:r>
        <w:t>S²-DHCN [17] (AAAI 2021) tiên phong với dual-channel hypergraph convolution kết hợp tối đa hóa mutual information. Hướng này nắm bắt quan hệ bậc cao (beyond pairwise) giữa các item trong phiên.</w:t>
      </w:r>
    </w:p>
    <w:p w:rsidR="002C7DC0" w:rsidRDefault="007D4918">
      <w:pPr>
        <w:spacing w:after="120" w:line="312" w:lineRule="auto"/>
        <w:jc w:val="both"/>
      </w:pPr>
      <w:r>
        <w:rPr>
          <w:b/>
          <w:bCs/>
        </w:rPr>
        <w:t xml:space="preserve">(d) Đơn giản hóa hiệu quả: </w:t>
      </w:r>
      <w:r>
        <w:t>CORE [18] (SIGIR 2022) mã hóa phiên thành tổ hợp tuyến tính của item embedding trong không gian biểu diễn nhất quán. Atten-Mixer [19] (WSDM 2023) chứng minh multi-head attention + L</w:t>
      </w:r>
      <w:r>
        <w:rPr>
          <w:i/>
          <w:iCs/>
        </w:rPr>
        <w:t>p</w:t>
      </w:r>
      <w:r>
        <w:t>-pooling đạt hiệu năng tương đương GNN với chi phí thấp hơn.</w:t>
      </w:r>
    </w:p>
    <w:p w:rsidR="002C7DC0" w:rsidRDefault="007D4918">
      <w:pPr>
        <w:spacing w:after="120" w:line="312" w:lineRule="auto"/>
        <w:jc w:val="both"/>
      </w:pPr>
      <w:r>
        <w:rPr>
          <w:b/>
          <w:bCs/>
        </w:rPr>
        <w:t xml:space="preserve">Các công trình mới nhất (2024-2025): </w:t>
      </w:r>
      <w:r>
        <w:t>LS-TGNN [20] (AAAI 2025) mô hình hóa đồng thời chuyển tiếp ngắn hạn và dài hạn trên đồ thị thời gian. MiaSRec [21] (SIGIR 2024) giải mã đa ý định (multi-intent) trong phiên. DIMO [22] (SIGIR 2024) tách biệt tác động của ID và modality bằng disentanglement learning.</w:t>
      </w:r>
    </w:p>
    <w:p w:rsidR="002C7DC0" w:rsidRDefault="007D4918">
      <w:pPr>
        <w:spacing w:after="120" w:line="312" w:lineRule="auto"/>
        <w:jc w:val="both"/>
      </w:pPr>
      <w:r>
        <w:rPr>
          <w:b/>
          <w:bCs/>
        </w:rPr>
        <w:t xml:space="preserve">Hạn chế </w:t>
      </w:r>
      <w:proofErr w:type="gramStart"/>
      <w:r>
        <w:rPr>
          <w:b/>
          <w:bCs/>
        </w:rPr>
        <w:t>chung</w:t>
      </w:r>
      <w:proofErr w:type="gramEnd"/>
      <w:r>
        <w:rPr>
          <w:b/>
          <w:bCs/>
        </w:rPr>
        <w:t xml:space="preserve"> cần chú ý: </w:t>
      </w:r>
      <w:r>
        <w:t>Tất cả các phương pháp trên đều phụ thuộc ID-based embedding; không biểu diễn được item mới (cold-start); và chưa khai thác cấu trúc danh mục để tăng cường dữ liệu hay cải thiện chất lượng augmentation.</w:t>
      </w:r>
    </w:p>
    <w:p w:rsidR="002C7DC0" w:rsidRDefault="007D4918">
      <w:pPr>
        <w:spacing w:after="120" w:line="312" w:lineRule="auto"/>
        <w:jc w:val="both"/>
      </w:pPr>
      <w:r>
        <w:rPr>
          <w:b/>
          <w:bCs/>
        </w:rPr>
        <w:t xml:space="preserve">Bảng 1. </w:t>
      </w:r>
      <w:r>
        <w:t>Tổng hợp GNN-based SBR tiêu biểu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3800"/>
        <w:gridCol w:w="1200"/>
        <w:gridCol w:w="1400"/>
      </w:tblGrid>
      <w:tr w:rsidR="002C7DC0">
        <w:tc>
          <w:tcPr>
            <w:tcW w:w="1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Phương pháp</w:t>
            </w:r>
          </w:p>
        </w:tc>
        <w:tc>
          <w:tcPr>
            <w:tcW w:w="11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Venue</w:t>
            </w:r>
          </w:p>
        </w:tc>
        <w:tc>
          <w:tcPr>
            <w:tcW w:w="3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Kỹ thuật chính</w:t>
            </w:r>
          </w:p>
        </w:tc>
        <w:tc>
          <w:tcPr>
            <w:tcW w:w="1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Phạm vi</w:t>
            </w:r>
          </w:p>
        </w:tc>
        <w:tc>
          <w:tcPr>
            <w:tcW w:w="1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Category?</w:t>
            </w:r>
          </w:p>
        </w:tc>
      </w:tr>
      <w:tr w:rsidR="002C7DC0">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SR-GNN [10]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AAAI'19</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Gated GNN + soft-attention trên session graph</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Nội phiên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Không</w:t>
            </w:r>
          </w:p>
        </w:tc>
      </w:tr>
      <w:tr w:rsidR="002C7DC0">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lastRenderedPageBreak/>
              <w:t>GCE-GNN [12]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SIGIR'20</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Local + global cross-session graph</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Liên phiên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Không</w:t>
            </w:r>
          </w:p>
        </w:tc>
      </w:tr>
      <w:tr w:rsidR="002C7DC0">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LESSR [15]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KDD'20</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Edge-order preserving + shortcut graph</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Nội phiên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Không</w:t>
            </w:r>
          </w:p>
        </w:tc>
      </w:tr>
      <w:tr w:rsidR="002C7DC0">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TAGNN [16]</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SIGIR'20</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Target-aware attention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Nội phiên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Không</w:t>
            </w:r>
          </w:p>
        </w:tc>
      </w:tr>
      <w:tr w:rsidR="002C7DC0">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S²-DHCN [17]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AAAI'21</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Dual hypergraph + MI maximization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Siêu đồ thị</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Không</w:t>
            </w:r>
          </w:p>
        </w:tc>
      </w:tr>
      <w:tr w:rsidR="002C7DC0">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CORE [18]</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SIGIR'22</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Consistent representation space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Nội phiên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Không</w:t>
            </w:r>
          </w:p>
        </w:tc>
      </w:tr>
      <w:tr w:rsidR="002C7DC0">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Atten-Mixer [19]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WSDM'23</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Multi-head attention + Lp-pooling</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Nội phiên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Không</w:t>
            </w:r>
          </w:p>
        </w:tc>
      </w:tr>
      <w:tr w:rsidR="002C7DC0">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HG-GNN [13]</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WSDM'22</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Heterogeneous global graph</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Liên phiên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Không</w:t>
            </w:r>
          </w:p>
        </w:tc>
      </w:tr>
      <w:tr w:rsidR="002C7DC0">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LS-TGNN [20]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AAAI'25</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Long-short term temporal GNN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Thời gian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Không</w:t>
            </w:r>
          </w:p>
        </w:tc>
      </w:tr>
      <w:tr w:rsidR="002C7DC0">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MiaSRec [21]</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SIGIR'24</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Multi-intent disentanglement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Đa ý định</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Không</w:t>
            </w:r>
          </w:p>
        </w:tc>
      </w:tr>
    </w:tbl>
    <w:p w:rsidR="002C7DC0" w:rsidRDefault="007D4918">
      <w:pPr>
        <w:pStyle w:val="Heading2"/>
      </w:pPr>
      <w:r>
        <w:t>2.2. Học tương phản cho SBR (Contrastive Learning for SBR)</w:t>
      </w:r>
    </w:p>
    <w:p w:rsidR="002C7DC0" w:rsidRDefault="007D4918">
      <w:pPr>
        <w:spacing w:after="120" w:line="312" w:lineRule="auto"/>
        <w:jc w:val="both"/>
      </w:pPr>
      <w:r>
        <w:t xml:space="preserve">Học tương phản (contrastive learning — CL) đã trở thành paradigm tự giám sát chủ đạo cho recommendation [23], [24]. Trong SBR, CL được áp dụng </w:t>
      </w:r>
      <w:proofErr w:type="gramStart"/>
      <w:r>
        <w:t>theo</w:t>
      </w:r>
      <w:proofErr w:type="gramEnd"/>
      <w:r>
        <w:t xml:space="preserve"> ba hướng:</w:t>
      </w:r>
    </w:p>
    <w:p w:rsidR="002C7DC0" w:rsidRDefault="007D4918">
      <w:pPr>
        <w:spacing w:after="120" w:line="312" w:lineRule="auto"/>
        <w:jc w:val="both"/>
      </w:pPr>
      <w:r>
        <w:rPr>
          <w:b/>
          <w:bCs/>
        </w:rPr>
        <w:t xml:space="preserve">(a) CL dựa trên augmentation cho sequential/SBR: </w:t>
      </w:r>
      <w:r>
        <w:t>CL4SRec [4] (ICDE 2022) là công trình nền tảng, đề xuất ba phép augmentation ngẫu nhiên (crop, mask, reorder) kết hợp InfoNCE loss cho sequential recommendation. COTREC [25] (CIKM 2021) sử dụng co-training trên item-view và session-view graph. DuoRec [26] (WSDM 2022) augmentation ở mức mô hình (model-level) thay vì dữ liệu. ICLRec [27] (WWW 2022) kết hợp intent clustering với CL. ICSRec [28] (WSDM 2024) dùng cross-subsequence intent CL.</w:t>
      </w:r>
    </w:p>
    <w:p w:rsidR="002C7DC0" w:rsidRDefault="007D4918">
      <w:pPr>
        <w:spacing w:after="120" w:line="312" w:lineRule="auto"/>
        <w:jc w:val="both"/>
      </w:pPr>
      <w:r>
        <w:rPr>
          <w:b/>
          <w:bCs/>
        </w:rPr>
        <w:t xml:space="preserve">(b) CL không cần augmentation (augmentation-free): </w:t>
      </w:r>
      <w:r>
        <w:t>SCL [5] (ECIR 2024) — công trình quan trọng cần nghiên cứu kỹ — loại bỏ hoàn toàn augmentation, thay bằng mục tiêu uniform distribution trực tiếp trên item representations. SCL đạt +8-9.5% P@10 trên GCE-GNN, COTREC, S²-DHCN. Kết quả này đặt ra câu hỏi liệu augmentation có thực sự cần thiết — bài báo C1 cần trả lời rằng category-guided augmentation mang giá trị bổ sung mà augmentation-free không có.</w:t>
      </w:r>
    </w:p>
    <w:p w:rsidR="002C7DC0" w:rsidRDefault="007D4918">
      <w:pPr>
        <w:spacing w:after="120" w:line="312" w:lineRule="auto"/>
        <w:jc w:val="both"/>
      </w:pPr>
      <w:r>
        <w:rPr>
          <w:b/>
          <w:bCs/>
        </w:rPr>
        <w:t xml:space="preserve">(c) CL với augmentation có ngữ nghĩa (semantic/guided): </w:t>
      </w:r>
      <w:r>
        <w:t>LOAM [29] (SIGIR 2023) tăng cường phiên dài đuôi (long-tail) bằng niche walk augmentation. LCAA [30] (IPM 2025) dùng association rules hướng dẫn augmentation kết hợp listwise contrastive loss — giải quyết vấn đề chèn thừa (redundant insertion) của augmentation ngẫu nhiên. SCM4SR (SIGIR 2024) dùng structural causal model cho augmentation. RESTC [31] (TOIS 2024) kết hợp spatio-temporal cross-view CL.</w:t>
      </w:r>
    </w:p>
    <w:p w:rsidR="002C7DC0" w:rsidRDefault="007D4918">
      <w:pPr>
        <w:spacing w:after="120" w:line="312" w:lineRule="auto"/>
        <w:jc w:val="both"/>
      </w:pPr>
      <w:r>
        <w:rPr>
          <w:b/>
          <w:bCs/>
        </w:rPr>
        <w:t xml:space="preserve">Phát hiện quan trọng từ WWW 2024: </w:t>
      </w:r>
      <w:r>
        <w:t xml:space="preserve">Zhou et al. [32] (WWW 2024) chứng minh rằng augmentation được thiết kế tốt ĐƠN THUẦN có thể đạt hiệu năng tương đương full CL pipelines. Phát hiện này </w:t>
      </w:r>
      <w:r>
        <w:rPr>
          <w:b/>
          <w:bCs/>
          <w:i/>
          <w:iCs/>
        </w:rPr>
        <w:t xml:space="preserve">trực tiếp ủng hộ </w:t>
      </w:r>
      <w:r>
        <w:t xml:space="preserve">hướng nghiên cứu C1: category-guided augmentation </w:t>
      </w:r>
      <w:r>
        <w:lastRenderedPageBreak/>
        <w:t>có ngữ nghĩa có thể mang lại giá trị vượt trội hơn augmentation ngẫu nhiên, thậm chí khi không dùng CL loss phức tạp.</w:t>
      </w:r>
    </w:p>
    <w:p w:rsidR="002C7DC0" w:rsidRDefault="007D4918">
      <w:pPr>
        <w:spacing w:after="120" w:line="312" w:lineRule="auto"/>
        <w:jc w:val="both"/>
      </w:pPr>
      <w:r>
        <w:rPr>
          <w:b/>
          <w:bCs/>
        </w:rPr>
        <w:t xml:space="preserve">Bảng 2. </w:t>
      </w:r>
      <w:r>
        <w:t>Contrastive learning cho SBR — Phân loại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100"/>
        <w:gridCol w:w="2600"/>
        <w:gridCol w:w="1600"/>
        <w:gridCol w:w="2300"/>
      </w:tblGrid>
      <w:tr w:rsidR="002C7DC0">
        <w:tc>
          <w:tcPr>
            <w:tcW w:w="1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Phương pháp</w:t>
            </w:r>
          </w:p>
        </w:tc>
        <w:tc>
          <w:tcPr>
            <w:tcW w:w="11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Venue</w:t>
            </w:r>
          </w:p>
        </w:tc>
        <w:tc>
          <w:tcPr>
            <w:tcW w:w="2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Augmentation</w:t>
            </w:r>
          </w:p>
        </w:tc>
        <w:tc>
          <w:tcPr>
            <w:tcW w:w="1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CL Objective</w:t>
            </w:r>
          </w:p>
        </w:tc>
        <w:tc>
          <w:tcPr>
            <w:tcW w:w="23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Hạn chế (vs C1)</w:t>
            </w:r>
          </w:p>
        </w:tc>
      </w:tr>
      <w:tr w:rsidR="002C7DC0">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CL4SRec [4]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ICDE'22</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Crop, mask, reorder (ngẫu nhiên)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InfoNCE</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Không ngữ nghĩa; phá ý định phiên ngắn</w:t>
            </w:r>
          </w:p>
        </w:tc>
      </w:tr>
      <w:tr w:rsidR="002C7DC0">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COTREC [25]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CIKM'21</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Dual graph view</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InfoNCE</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Không dùng category</w:t>
            </w:r>
          </w:p>
        </w:tc>
      </w:tr>
      <w:tr w:rsidR="002C7DC0">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S²-DHCN [17]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AAAI'21</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Dual hypergraph</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MI max</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Không augmentation rõ ràng</w:t>
            </w:r>
          </w:p>
        </w:tc>
      </w:tr>
      <w:tr w:rsidR="002C7DC0">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SCL [5]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ECIR'24</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Không (augmentation-free)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Uniform dist.</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Bỏ qua tín hiệu category</w:t>
            </w:r>
          </w:p>
        </w:tc>
      </w:tr>
      <w:tr w:rsidR="002C7DC0">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LOAM [29]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SIGIR'23</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Niche walk + mixup</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Session CL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Long-tail focus; không category</w:t>
            </w:r>
          </w:p>
        </w:tc>
      </w:tr>
      <w:tr w:rsidR="002C7DC0">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LCAA [30]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IPM'25</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Association rules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Listwise CL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Dựa trên co-occurrence; không taxonomy</w:t>
            </w:r>
          </w:p>
        </w:tc>
      </w:tr>
      <w:tr w:rsidR="002C7DC0">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RESTC [31]</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TOIS'24</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Cross-view (spatial-temporal)</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Cross-view CL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Không category structure</w:t>
            </w:r>
          </w:p>
        </w:tc>
      </w:tr>
    </w:tbl>
    <w:p w:rsidR="002C7DC0" w:rsidRDefault="007D4918">
      <w:pPr>
        <w:pStyle w:val="Heading2"/>
      </w:pPr>
      <w:r>
        <w:t>2.3. Chiến lược tăng cường dữ liệu cho SBR</w:t>
      </w:r>
    </w:p>
    <w:p w:rsidR="002C7DC0" w:rsidRDefault="007D4918">
      <w:pPr>
        <w:spacing w:after="120" w:line="312" w:lineRule="auto"/>
        <w:jc w:val="both"/>
      </w:pPr>
      <w:r>
        <w:t>Augmentation là thành phần trung tâm của bài báo C1. Cần phân biệt rõ các chiến lược hiện có:</w:t>
      </w:r>
    </w:p>
    <w:p w:rsidR="002C7DC0" w:rsidRDefault="007D4918">
      <w:pPr>
        <w:spacing w:after="120" w:line="312" w:lineRule="auto"/>
        <w:jc w:val="both"/>
      </w:pPr>
      <w:r>
        <w:rPr>
          <w:b/>
          <w:bCs/>
        </w:rPr>
        <w:t xml:space="preserve">Augmentation ngẫu nhiên (random): </w:t>
      </w:r>
      <w:r>
        <w:t>CL4SRec [4] đề xuất 3 phép: (i) Item crop — cắt ngẫu nhiên một đoạn con; (ii) Item mask — che ngẫu nhiên một số item; (iii) Item reorder — đổi thứ tự ngẫu nhiên. Các phép này KHÔNG xem xét ngữ nghĩa, dẫn đến: phiên augmented có thể thay đổi ý định mua hàng; phiên ngắn (&lt;5 item) đặc biệt dễ bị phá hỏng [5].</w:t>
      </w:r>
    </w:p>
    <w:p w:rsidR="002C7DC0" w:rsidRDefault="007D4918">
      <w:pPr>
        <w:spacing w:after="120" w:line="312" w:lineRule="auto"/>
        <w:jc w:val="both"/>
      </w:pPr>
      <w:r>
        <w:rPr>
          <w:b/>
          <w:bCs/>
        </w:rPr>
        <w:t xml:space="preserve">Augmentation dựa trên noise: </w:t>
      </w:r>
      <w:r>
        <w:t>SimGCL [33] (SIGIR 2022) chứng minh thêm Gaussian noise vào embedding đơn giản nhưng hiệu quả. Tuy nhiên, noise không có ngữ nghĩa — chỉ cải thiện uniformity mà không encode thông tin cấu trúc sản phẩm.</w:t>
      </w:r>
    </w:p>
    <w:p w:rsidR="002C7DC0" w:rsidRDefault="007D4918">
      <w:pPr>
        <w:spacing w:after="120" w:line="312" w:lineRule="auto"/>
        <w:jc w:val="both"/>
      </w:pPr>
      <w:r>
        <w:rPr>
          <w:b/>
          <w:bCs/>
        </w:rPr>
        <w:t xml:space="preserve">Augmentation dựa trên quy tắc: </w:t>
      </w:r>
      <w:r>
        <w:t>LCAA [30] dùng association rules; SCM4SR dùng causal model. Các phương pháp này có ngữ nghĩa hơn nhưng không khai thác cấu trúc danh mục sản phẩm vốn có sẵn trong mọi hệ thương mại điện tử.</w:t>
      </w:r>
    </w:p>
    <w:p w:rsidR="002C7DC0" w:rsidRDefault="007D4918">
      <w:pPr>
        <w:spacing w:after="120" w:line="312" w:lineRule="auto"/>
        <w:jc w:val="both"/>
      </w:pPr>
      <w:r>
        <w:rPr>
          <w:b/>
          <w:bCs/>
        </w:rPr>
        <w:t xml:space="preserve">Augmentation dựa trên diffusion: </w:t>
      </w:r>
      <w:r>
        <w:t>Một hướng mới nhất (KDD 2025) dùng diffusion model để sinh augmented sessions, nhưng chi phí tính toán cao và không tận dụng thông tin side-information có sẵn.</w:t>
      </w:r>
    </w:p>
    <w:p w:rsidR="002C7DC0" w:rsidRDefault="007D4918">
      <w:pPr>
        <w:spacing w:after="120" w:line="312" w:lineRule="auto"/>
        <w:jc w:val="both"/>
      </w:pPr>
      <w:r>
        <w:rPr>
          <w:b/>
          <w:bCs/>
          <w:i/>
          <w:iCs/>
        </w:rPr>
        <w:t xml:space="preserve">Khoảng trống C1 lấp: </w:t>
      </w:r>
      <w:r>
        <w:t>Category-structure-guided augmentation — thay item i</w:t>
      </w:r>
      <w:r>
        <w:rPr>
          <w:i/>
          <w:iCs/>
        </w:rPr>
        <w:t>j</w:t>
      </w:r>
      <w:r>
        <w:t xml:space="preserve"> bằng item i' cùng danh mục (same-leaf) hoặc cùng nhánh cha (sibling-leaf) trong cây taxonomy. Phương pháp này: (i) giữ category-level intent; (ii) khai thác thông tin sẵn có; (iii) áp dụng được cho mọi dataset có category labels.</w:t>
      </w:r>
    </w:p>
    <w:p w:rsidR="002C7DC0" w:rsidRDefault="007D4918">
      <w:pPr>
        <w:pStyle w:val="Heading2"/>
      </w:pPr>
      <w:r>
        <w:lastRenderedPageBreak/>
        <w:t>2.4. Phương pháp nhận biết danh mục cho SBR (Category-Aware SBR)</w:t>
      </w:r>
    </w:p>
    <w:p w:rsidR="002C7DC0" w:rsidRDefault="007D4918">
      <w:pPr>
        <w:spacing w:after="120" w:line="312" w:lineRule="auto"/>
        <w:jc w:val="both"/>
      </w:pPr>
      <w:r>
        <w:t>Nhóm liên quan trực tiếp nhất với bài báo C1. Cần đọc và phân tích kỹ:</w:t>
      </w:r>
    </w:p>
    <w:p w:rsidR="002C7DC0" w:rsidRDefault="007D4918">
      <w:pPr>
        <w:spacing w:after="120" w:line="312" w:lineRule="auto"/>
        <w:jc w:val="both"/>
      </w:pPr>
      <w:r>
        <w:rPr>
          <w:b/>
          <w:bCs/>
        </w:rPr>
        <w:t xml:space="preserve">Cat-GNN [1] (ESWA 2024): </w:t>
      </w:r>
      <w:r>
        <w:t xml:space="preserve">Multi-level category-aware GNN — xây dựng intra-category item transition graph và dùng category prediction làm auxiliary task trong multi-task learning. Đây là công trình gần nhất về category-aware SBR. </w:t>
      </w:r>
      <w:r>
        <w:rPr>
          <w:b/>
          <w:bCs/>
          <w:i/>
          <w:iCs/>
        </w:rPr>
        <w:t xml:space="preserve">Hạn chế: </w:t>
      </w:r>
      <w:r>
        <w:t>Không dùng category cho augmentation; không contrastive learning; không nhắm cold-start.</w:t>
      </w:r>
    </w:p>
    <w:p w:rsidR="002C7DC0" w:rsidRDefault="007D4918">
      <w:pPr>
        <w:spacing w:after="120" w:line="312" w:lineRule="auto"/>
        <w:jc w:val="both"/>
      </w:pPr>
      <w:r>
        <w:rPr>
          <w:b/>
          <w:bCs/>
        </w:rPr>
        <w:t xml:space="preserve">HGCAN [2] (ESWA 2024): </w:t>
      </w:r>
      <w:r>
        <w:t xml:space="preserve">Global heterogeneous graph enhanced category-aware attention network. Xây weighted heterogeneous graph trên item-category graph toàn cục, giải quyết category sparsity bằng similar session context. </w:t>
      </w:r>
      <w:r>
        <w:rPr>
          <w:b/>
          <w:bCs/>
          <w:i/>
          <w:iCs/>
        </w:rPr>
        <w:t xml:space="preserve">Hạn chế: </w:t>
      </w:r>
      <w:r>
        <w:t>Category dùng cho kiến trúc, không cho augmentation; không CL.</w:t>
      </w:r>
    </w:p>
    <w:p w:rsidR="002C7DC0" w:rsidRDefault="007D4918">
      <w:pPr>
        <w:spacing w:after="120" w:line="312" w:lineRule="auto"/>
        <w:jc w:val="both"/>
      </w:pPr>
      <w:r>
        <w:rPr>
          <w:b/>
          <w:bCs/>
        </w:rPr>
        <w:t xml:space="preserve">CDT-GNN [3] (ESWA 2025): </w:t>
      </w:r>
      <w:r>
        <w:t xml:space="preserve">Category-integrated Dual-Task heterogeneous GNN — tích hợp category vào đồ thị không đồng nhất kép nhiệm vụ, sử dụng dự đoán danh mục như tín hiệu bổ trợ. </w:t>
      </w:r>
      <w:r>
        <w:rPr>
          <w:b/>
          <w:bCs/>
          <w:i/>
          <w:iCs/>
        </w:rPr>
        <w:t xml:space="preserve">Hạn chế: </w:t>
      </w:r>
      <w:r>
        <w:t>Vẫn dùng category cho graph structure, không cho augmentation.</w:t>
      </w:r>
    </w:p>
    <w:p w:rsidR="002C7DC0" w:rsidRDefault="007D4918">
      <w:pPr>
        <w:spacing w:after="120" w:line="312" w:lineRule="auto"/>
        <w:jc w:val="both"/>
      </w:pPr>
      <w:r>
        <w:rPr>
          <w:b/>
          <w:bCs/>
        </w:rPr>
        <w:t xml:space="preserve">CCT-GNN (World Wide Web 2025): </w:t>
      </w:r>
      <w:r>
        <w:t>Collaborative category and time-aware GNN — dùng category features để xác định neighbor sessions, kết hợp temporal patterns. Tiếp cận category ở mức feature, không ở mức augmentation.</w:t>
      </w:r>
    </w:p>
    <w:p w:rsidR="002C7DC0" w:rsidRDefault="007D4918">
      <w:pPr>
        <w:spacing w:after="120" w:line="312" w:lineRule="auto"/>
        <w:jc w:val="both"/>
      </w:pPr>
      <w:r>
        <w:rPr>
          <w:b/>
          <w:bCs/>
        </w:rPr>
        <w:t xml:space="preserve">S3-Rec [34] (CIKM 2020): </w:t>
      </w:r>
      <w:r>
        <w:t>Dùng category prediction làm nhiệm vụ tự giám sát phụ trợ cho sequential recommendation. Chứng minh category là nguồn supervision hiệu quả — insight hỗ trợ lập luận C1.</w:t>
      </w:r>
    </w:p>
    <w:p w:rsidR="002C7DC0" w:rsidRDefault="007D4918">
      <w:pPr>
        <w:spacing w:after="120" w:line="312" w:lineRule="auto"/>
        <w:jc w:val="both"/>
      </w:pPr>
      <w:r>
        <w:rPr>
          <w:b/>
          <w:bCs/>
        </w:rPr>
        <w:t xml:space="preserve">NirGNN [35] (WWW 2023): </w:t>
      </w:r>
      <w:r>
        <w:t xml:space="preserve">Định nghĩa bài toán GSNIR (GNN Session-based New Item Recommendation); dual-intent GNN với zero-shot bridging cho item mới dựa trên attributes (không dùng category taxonomy). </w:t>
      </w:r>
      <w:r>
        <w:rPr>
          <w:b/>
          <w:bCs/>
          <w:i/>
          <w:iCs/>
        </w:rPr>
        <w:t xml:space="preserve">Baseline trực tiếp nhất cho cold-start. </w:t>
      </w:r>
      <w:r>
        <w:t>Hạn chế: Không CL; không category-based prototype.</w:t>
      </w:r>
    </w:p>
    <w:p w:rsidR="002C7DC0" w:rsidRDefault="007D4918">
      <w:pPr>
        <w:spacing w:after="120" w:line="312" w:lineRule="auto"/>
        <w:jc w:val="both"/>
      </w:pPr>
      <w:r>
        <w:rPr>
          <w:b/>
          <w:bCs/>
        </w:rPr>
        <w:t xml:space="preserve">Bảng 3. </w:t>
      </w:r>
      <w:r>
        <w:t>So sánh category-aware SBR methods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3"/>
        <w:gridCol w:w="1300"/>
        <w:gridCol w:w="1299"/>
        <w:gridCol w:w="1299"/>
        <w:gridCol w:w="1299"/>
        <w:gridCol w:w="1400"/>
      </w:tblGrid>
      <w:tr w:rsidR="002C7DC0">
        <w:tc>
          <w:tcPr>
            <w:tcW w:w="1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Phương pháp</w:t>
            </w:r>
          </w:p>
        </w:tc>
        <w:tc>
          <w:tcPr>
            <w:tcW w:w="1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Venue</w:t>
            </w:r>
          </w:p>
        </w:tc>
        <w:tc>
          <w:tcPr>
            <w:tcW w:w="13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Cat. Graph</w:t>
            </w:r>
          </w:p>
        </w:tc>
        <w:tc>
          <w:tcPr>
            <w:tcW w:w="13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Cat. Aug.</w:t>
            </w:r>
          </w:p>
        </w:tc>
        <w:tc>
          <w:tcPr>
            <w:tcW w:w="13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CL</w:t>
            </w:r>
          </w:p>
        </w:tc>
        <w:tc>
          <w:tcPr>
            <w:tcW w:w="13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Cold-start</w:t>
            </w:r>
          </w:p>
        </w:tc>
        <w:tc>
          <w:tcPr>
            <w:tcW w:w="1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Prototype</w:t>
            </w:r>
          </w:p>
        </w:tc>
      </w:tr>
      <w:tr w:rsidR="002C7DC0">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Cat-GNN [1]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ESWA'24</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r>
      <w:tr w:rsidR="002C7DC0">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HGCAN [2]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ESWA'24</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r>
      <w:tr w:rsidR="002C7DC0">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CDT-GNN [3]</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ESWA'25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r>
      <w:tr w:rsidR="002C7DC0">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NirGNN [35]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WWW'23</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r>
      <w:tr w:rsidR="002C7DC0">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S3-Rec [34]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CIKM'20</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 (aux)</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 (MI)</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r>
      <w:tr w:rsidR="002C7DC0">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C1 (ours)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Sơ bộ</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Sơ bộ</w:t>
            </w:r>
          </w:p>
        </w:tc>
      </w:tr>
    </w:tbl>
    <w:p w:rsidR="002C7DC0" w:rsidRDefault="007D4918">
      <w:pPr>
        <w:pStyle w:val="Heading2"/>
      </w:pPr>
      <w:r>
        <w:t>2.5. Cold-start trong SBR</w:t>
      </w:r>
    </w:p>
    <w:p w:rsidR="002C7DC0" w:rsidRDefault="007D4918">
      <w:pPr>
        <w:spacing w:after="120" w:line="312" w:lineRule="auto"/>
        <w:jc w:val="both"/>
      </w:pPr>
      <w:r>
        <w:lastRenderedPageBreak/>
        <w:t>Bài Q3 không nhắm trực tiếp cold-start (đó là trọng tâm của C2), nhưng cần hiểu bối cảnh để chuẩn bị nền tảng:</w:t>
      </w:r>
    </w:p>
    <w:p w:rsidR="002C7DC0" w:rsidRDefault="007D4918">
      <w:pPr>
        <w:spacing w:after="120" w:line="312" w:lineRule="auto"/>
        <w:jc w:val="both"/>
      </w:pPr>
      <w:r>
        <w:rPr>
          <w:b/>
          <w:bCs/>
        </w:rPr>
        <w:t xml:space="preserve">NirGNN [35] (WWW 2023): </w:t>
      </w:r>
      <w:r>
        <w:t>Đối thủ trực tiếp nhất — định nghĩa GSNIR, dùng dual-intent và zero-shot embedding cho item mới. Cần reproduce kết quả.</w:t>
      </w:r>
    </w:p>
    <w:p w:rsidR="002C7DC0" w:rsidRDefault="007D4918">
      <w:pPr>
        <w:spacing w:after="120" w:line="312" w:lineRule="auto"/>
        <w:jc w:val="both"/>
      </w:pPr>
      <w:r>
        <w:rPr>
          <w:b/>
          <w:bCs/>
        </w:rPr>
        <w:t xml:space="preserve">CLCRec [36] (MM 2021): </w:t>
      </w:r>
      <w:r>
        <w:t>CL tối đa mutual information giữa content và collaborative signal cho cold-start. Yêu cầu user ID — không áp dụng trực tiếp cho SBR.</w:t>
      </w:r>
    </w:p>
    <w:p w:rsidR="002C7DC0" w:rsidRDefault="007D4918">
      <w:pPr>
        <w:spacing w:after="120" w:line="312" w:lineRule="auto"/>
        <w:jc w:val="both"/>
      </w:pPr>
      <w:r>
        <w:rPr>
          <w:b/>
          <w:bCs/>
        </w:rPr>
        <w:t xml:space="preserve">CCFCRec [37] (WWW 2023): </w:t>
      </w:r>
      <w:r>
        <w:t>Content CF + co-occurrence + CL cho cold-start items. Dùng trong CF, không session.</w:t>
      </w:r>
    </w:p>
    <w:p w:rsidR="002C7DC0" w:rsidRDefault="007D4918">
      <w:pPr>
        <w:spacing w:after="120" w:line="312" w:lineRule="auto"/>
        <w:jc w:val="both"/>
      </w:pPr>
      <w:r>
        <w:rPr>
          <w:b/>
          <w:bCs/>
        </w:rPr>
        <w:t xml:space="preserve">PAD-CLRec [38] (AAAI 2024): </w:t>
      </w:r>
      <w:r>
        <w:t>Preference-aware dual CL cho item cold-start. Không session-based.</w:t>
      </w:r>
    </w:p>
    <w:p w:rsidR="002C7DC0" w:rsidRDefault="007D4918">
      <w:pPr>
        <w:spacing w:after="120" w:line="312" w:lineRule="auto"/>
        <w:jc w:val="both"/>
      </w:pPr>
      <w:r>
        <w:rPr>
          <w:b/>
          <w:bCs/>
        </w:rPr>
        <w:t xml:space="preserve">Lưu ý: </w:t>
      </w:r>
      <w:r>
        <w:t>Trong bài Q3, phần cold-start chỉ đề cập sơ bộ (preliminary analysis trên SR-GNN cold-start failure). Phân tích cold-start đầy đủ thuộc bài Q1/Q2 (C2).</w:t>
      </w:r>
    </w:p>
    <w:p w:rsidR="002C7DC0" w:rsidRDefault="007D4918">
      <w:pPr>
        <w:pStyle w:val="Heading2"/>
      </w:pPr>
      <w:r>
        <w:t>2.6. Phân tích khoảng trống — Định vị đóng góp C1</w:t>
      </w:r>
    </w:p>
    <w:p w:rsidR="002C7DC0" w:rsidRDefault="007D4918">
      <w:pPr>
        <w:spacing w:after="120" w:line="312" w:lineRule="auto"/>
        <w:jc w:val="both"/>
      </w:pPr>
      <w:r>
        <w:t>Dựa trên khảo sát trên, khoảng trống nghiên cứu cho C1 được xác định rõ ở giao điểm ba xu hướng:</w:t>
      </w:r>
    </w:p>
    <w:p w:rsidR="002C7DC0" w:rsidRDefault="007D4918">
      <w:pPr>
        <w:spacing w:after="120" w:line="312" w:lineRule="auto"/>
        <w:jc w:val="both"/>
      </w:pPr>
      <w:r>
        <w:rPr>
          <w:b/>
          <w:bCs/>
        </w:rPr>
        <w:t xml:space="preserve">Gap cốt lõi: </w:t>
      </w:r>
      <w:r>
        <w:t xml:space="preserve">Không có công trình nào (tính đến 3/2026) kết hợp đồng thời: (i) category-enhanced session graph (dùng category nodes); VÀ (ii) category-structure-guided augmentation (thay item </w:t>
      </w:r>
      <w:proofErr w:type="gramStart"/>
      <w:r>
        <w:t>theo</w:t>
      </w:r>
      <w:proofErr w:type="gramEnd"/>
      <w:r>
        <w:t xml:space="preserve"> cấu trúc danh mục); VÀ (iii) contrastive learning (dùng InfoNCE với augmented pairs). Các công trình hiện tại dùng category cho graph (Cat-GNN, HGCAN, CDT-GNN) HOẶC augmentation ngẫu nhiên (CL4SRec, SCM4SR) HOẶC CL không augmentation (SCL), nhưng </w:t>
      </w:r>
      <w:r>
        <w:rPr>
          <w:b/>
          <w:bCs/>
          <w:i/>
          <w:iCs/>
        </w:rPr>
        <w:t>không ai dùng category để hướng dẫn augmentation.</w:t>
      </w:r>
    </w:p>
    <w:p w:rsidR="002C7DC0" w:rsidRDefault="007D4918">
      <w:pPr>
        <w:spacing w:after="120" w:line="312" w:lineRule="auto"/>
        <w:jc w:val="both"/>
      </w:pPr>
      <w:r>
        <w:t>Ba survey xác nhận khoảng trống: [11] (ACM CSUR 2024) — SBR cold-start ít được chú ý; [24] (ACM CSUR 2025) — SSL cho cold-start SBR bị bỏ ngỏ; [39] (TKDE 2025) — survey side-information-driven SBR liệt kê category là side information phổ biến nhất nhưng chưa ai dùng cho augmentation.</w:t>
      </w:r>
    </w:p>
    <w:p w:rsidR="002C7DC0" w:rsidRDefault="007D4918">
      <w:pPr>
        <w:pageBreakBefore/>
      </w:pPr>
      <w:r>
        <w:lastRenderedPageBreak/>
        <w:br/>
      </w:r>
    </w:p>
    <w:p w:rsidR="002C7DC0" w:rsidRDefault="007D4918">
      <w:pPr>
        <w:pStyle w:val="Heading1"/>
      </w:pPr>
      <w:r>
        <w:t>PHẦN III — LỘ TRÌNH NGHIÊN CỨU 9 THÁNG</w:t>
      </w:r>
    </w:p>
    <w:p w:rsidR="002C7DC0" w:rsidRDefault="007D4918">
      <w:pPr>
        <w:pStyle w:val="Heading2"/>
      </w:pPr>
      <w:r>
        <w:t>3.1. Kiến thức nền tảng cần nắm vững</w:t>
      </w:r>
    </w:p>
    <w:p w:rsidR="002C7DC0" w:rsidRDefault="007D4918">
      <w:pPr>
        <w:spacing w:after="120" w:line="312" w:lineRule="auto"/>
        <w:jc w:val="both"/>
      </w:pPr>
      <w:r>
        <w:t>NCS Hà cần nắm vững các kiến thức sau TRƯỚC khi bắt đầu thiết kế phương pháp:</w:t>
      </w:r>
    </w:p>
    <w:p w:rsidR="002C7DC0" w:rsidRDefault="007D4918">
      <w:pPr>
        <w:pStyle w:val="Heading3"/>
      </w:pPr>
      <w:r>
        <w:t>3.1.1. Graph Neural Networks cho SBR</w:t>
      </w:r>
    </w:p>
    <w:p w:rsidR="002C7DC0" w:rsidRDefault="007D4918">
      <w:pPr>
        <w:spacing w:after="120" w:line="312" w:lineRule="auto"/>
        <w:jc w:val="both"/>
      </w:pPr>
      <w:r>
        <w:rPr>
          <w:b/>
          <w:bCs/>
        </w:rPr>
        <w:t xml:space="preserve">Cần nắm: </w:t>
      </w:r>
      <w:r>
        <w:t>Message passing framework: h_v</w:t>
      </w:r>
      <w:proofErr w:type="gramStart"/>
      <w:r>
        <w:t>^(</w:t>
      </w:r>
      <w:proofErr w:type="gramEnd"/>
      <w:r>
        <w:t>l+1) = AGG(h_v^(l), {h_u^(l): u thuộc N(v)}); Gated GNN: cơ chế gate cập nhật z_v, h_v; Soft-attention readout để tổng hợp embedding phiên; Cách xây session graph từ chuỗi tương tác (directed graph, adjacency matrix normalization).</w:t>
      </w:r>
    </w:p>
    <w:p w:rsidR="002C7DC0" w:rsidRDefault="007D4918">
      <w:pPr>
        <w:spacing w:after="120" w:line="312" w:lineRule="auto"/>
        <w:jc w:val="both"/>
      </w:pPr>
      <w:r>
        <w:rPr>
          <w:b/>
          <w:bCs/>
        </w:rPr>
        <w:t xml:space="preserve">Chú ý đặc biệt: </w:t>
      </w:r>
      <w:r>
        <w:t>(i) Hiểu rõ tại sao SR-GNN [10] dùng Gated GNN thay vì GCN — stability over deep layers; (ii) Nắm cách GCE-GNN [12] xây global graph — Module 1 của C1 mở rộng ý tưởng này bằng category nodes; (iii) Phân biệt message passing trên homogeneous vs. heterogeneous graph — Module 1 dùng heterogeneous (item nodes + category nodes).</w:t>
      </w:r>
    </w:p>
    <w:p w:rsidR="002C7DC0" w:rsidRDefault="007D4918">
      <w:pPr>
        <w:pStyle w:val="Heading3"/>
      </w:pPr>
      <w:r>
        <w:t>3.1.2. Contrastive Learning</w:t>
      </w:r>
    </w:p>
    <w:p w:rsidR="002C7DC0" w:rsidRDefault="007D4918">
      <w:pPr>
        <w:spacing w:after="120" w:line="312" w:lineRule="auto"/>
        <w:jc w:val="both"/>
      </w:pPr>
      <w:r>
        <w:rPr>
          <w:b/>
          <w:bCs/>
        </w:rPr>
        <w:t xml:space="preserve">Cần nắm: </w:t>
      </w:r>
      <w:r>
        <w:t>InfoNCE loss: L = -</w:t>
      </w:r>
      <w:proofErr w:type="gramStart"/>
      <w:r>
        <w:t>log[</w:t>
      </w:r>
      <w:proofErr w:type="gramEnd"/>
      <w:r>
        <w:t>exp(sim(z,z+)/tau) / sum_j exp(sim(z,z_j)/tau)]; vai trò temperature tau; positive pairs vs. negative pairs; projection head; alignment-uniformity framework [40].</w:t>
      </w:r>
    </w:p>
    <w:p w:rsidR="002C7DC0" w:rsidRDefault="007D4918">
      <w:pPr>
        <w:spacing w:after="120" w:line="312" w:lineRule="auto"/>
        <w:jc w:val="both"/>
      </w:pPr>
      <w:r>
        <w:rPr>
          <w:b/>
          <w:bCs/>
        </w:rPr>
        <w:t xml:space="preserve">Chú ý đặc biệt: </w:t>
      </w:r>
      <w:r>
        <w:t>(i) Tau quá nhỏ (&lt;0.05) gây gradient vanishing; tau quá lớn (&gt;0.5) mất khả năng phân biệt — sensitivity analysis cần thiết; (ii) Batch size ảnh hưởng chất lượng negatives — cần ≥128; (iii) SCL [5] cho thấy uniformity là yếu tố chính CL cải thiện — category-guided augmentation cần giữ uniformity tốt.</w:t>
      </w:r>
    </w:p>
    <w:p w:rsidR="002C7DC0" w:rsidRDefault="007D4918">
      <w:pPr>
        <w:pStyle w:val="Heading3"/>
      </w:pPr>
      <w:r>
        <w:t>3.1.3. Data Augmentation cho Recommendation</w:t>
      </w:r>
    </w:p>
    <w:p w:rsidR="002C7DC0" w:rsidRDefault="007D4918">
      <w:pPr>
        <w:spacing w:after="120" w:line="312" w:lineRule="auto"/>
        <w:jc w:val="both"/>
      </w:pPr>
      <w:r>
        <w:rPr>
          <w:b/>
          <w:bCs/>
        </w:rPr>
        <w:t xml:space="preserve">Cần nắm: </w:t>
      </w:r>
      <w:r>
        <w:t>Ba phép augmentation CL4SRec [4]: crop (tỷ lệ eta), mask (tỷ lệ gamma), reorder (tỷ lệ beta); Item substitution (thay item bằng item khác); Session-level vs. item-level augmentation; Dropout-based augmentation (SimGCL [33]).</w:t>
      </w:r>
    </w:p>
    <w:p w:rsidR="002C7DC0" w:rsidRDefault="007D4918">
      <w:pPr>
        <w:spacing w:after="120" w:line="312" w:lineRule="auto"/>
        <w:jc w:val="both"/>
      </w:pPr>
      <w:r>
        <w:rPr>
          <w:b/>
          <w:bCs/>
        </w:rPr>
        <w:t xml:space="preserve">Chú ý đặc biệt: </w:t>
      </w:r>
      <w:r>
        <w:t xml:space="preserve">(i) Augmentation ngẫu nhiên trên phiên ngắn (length &lt; 5) thường phá hỏng intent — chính là motivation của C1; (ii) Tỷ lệ augmentation (bao nhiêu % items bị thay) ảnh hưởng lớn — cần ablation; (iii) Same-leaf substitution </w:t>
      </w:r>
      <w:proofErr w:type="gramStart"/>
      <w:r>
        <w:t>an</w:t>
      </w:r>
      <w:proofErr w:type="gramEnd"/>
      <w:r>
        <w:t xml:space="preserve"> toàn hơn sibling-leaf vì giữ nguyên category — cần so sánh cả hai.</w:t>
      </w:r>
    </w:p>
    <w:p w:rsidR="002C7DC0" w:rsidRDefault="007D4918">
      <w:pPr>
        <w:pStyle w:val="Heading3"/>
      </w:pPr>
      <w:r>
        <w:t>3.1.4. Heterogeneous Graph và Category Structure</w:t>
      </w:r>
    </w:p>
    <w:p w:rsidR="002C7DC0" w:rsidRDefault="007D4918">
      <w:pPr>
        <w:spacing w:after="120" w:line="312" w:lineRule="auto"/>
        <w:jc w:val="both"/>
      </w:pPr>
      <w:r>
        <w:rPr>
          <w:b/>
          <w:bCs/>
        </w:rPr>
        <w:t xml:space="preserve">Cần nắm: </w:t>
      </w:r>
      <w:r>
        <w:t>Heterogeneous graph: nhiều loại nút (item, category) và cạnh (sequential, membership, taxonomy); RGCN message passing: H_v</w:t>
      </w:r>
      <w:proofErr w:type="gramStart"/>
      <w:r>
        <w:t>^(</w:t>
      </w:r>
      <w:proofErr w:type="gramEnd"/>
      <w:r>
        <w:t xml:space="preserve">l+1) = sigma(sum_r sum_{u in </w:t>
      </w:r>
      <w:r>
        <w:lastRenderedPageBreak/>
        <w:t>N_r(v)} (1/c_{v,r}) W_r^(l) H_u^(l)); Category tree/taxonomy: flat vs. hierarchical structure; parent-child relationships.</w:t>
      </w:r>
    </w:p>
    <w:p w:rsidR="002C7DC0" w:rsidRDefault="007D4918">
      <w:pPr>
        <w:spacing w:after="120" w:line="312" w:lineRule="auto"/>
        <w:jc w:val="both"/>
      </w:pPr>
      <w:r>
        <w:rPr>
          <w:b/>
          <w:bCs/>
        </w:rPr>
        <w:t xml:space="preserve">Chú ý đặc biệt: </w:t>
      </w:r>
      <w:r>
        <w:t>(i) Không phải mọi dataset đều có hierarchical taxonomy — Yoochoose và Diginetica chỉ có flat categories, RetailRocket có category_tree.csv; (ii) Bài Q3 nên hỗ trợ CẢ flat và hierarchical để tối đa tính tổng quát; (iii) Category node embedding cần khởi tạo phù hợp — aggregate từ item embeddings hoặc trainable.</w:t>
      </w:r>
    </w:p>
    <w:p w:rsidR="002C7DC0" w:rsidRDefault="007D4918">
      <w:pPr>
        <w:pStyle w:val="Heading2"/>
      </w:pPr>
      <w:r>
        <w:t>3.2. Mô hình và kỹ thuật cần tìm hiểu</w:t>
      </w:r>
    </w:p>
    <w:p w:rsidR="002C7DC0" w:rsidRDefault="007D4918">
      <w:pPr>
        <w:pStyle w:val="Heading3"/>
      </w:pPr>
      <w:r>
        <w:t>3.2.1. Module 1 — Category-Enhanced Session Graph</w:t>
      </w:r>
    </w:p>
    <w:p w:rsidR="002C7DC0" w:rsidRDefault="007D4918">
      <w:pPr>
        <w:spacing w:after="120" w:line="312" w:lineRule="auto"/>
        <w:jc w:val="both"/>
      </w:pPr>
      <w:r>
        <w:t>Mở rộng session graph truyền thống (SR-GNN) bằng cách thêm category nodes: phiên s = [i_1</w:t>
      </w:r>
      <w:proofErr w:type="gramStart"/>
      <w:r>
        <w:t>, ...,</w:t>
      </w:r>
      <w:proofErr w:type="gramEnd"/>
      <w:r>
        <w:t xml:space="preserve"> i_n] tạo thành đồ thị G_s = (V, E) với V gồm item nodes và category nodes từ cây T. E gồm: cạnh sequential (i_j tới i_{j+1}), cạnh membership (item tới category), cạnh taxonomy (parent-child trong T). Dùng Gated GNN trên đồ thị heterogeneous để học embedding.</w:t>
      </w:r>
    </w:p>
    <w:p w:rsidR="002C7DC0" w:rsidRDefault="007D4918">
      <w:pPr>
        <w:spacing w:after="120" w:line="312" w:lineRule="auto"/>
        <w:jc w:val="both"/>
      </w:pPr>
      <w:r>
        <w:rPr>
          <w:b/>
          <w:bCs/>
        </w:rPr>
        <w:t xml:space="preserve">Kỹ thuật cần nắm: </w:t>
      </w:r>
      <w:r>
        <w:t xml:space="preserve">(i) RGCN hoặc HetGNN cho message passing trên đồ thị không đồng nhất; (ii) Soft-attention readout [10] để tổng hợp session embedding; (iii) Type-specific transformation cho item vs. category nodes. </w:t>
      </w:r>
      <w:r>
        <w:rPr>
          <w:b/>
          <w:bCs/>
        </w:rPr>
        <w:t>Implement bằng PyTorch Geometric (PyG).</w:t>
      </w:r>
    </w:p>
    <w:p w:rsidR="002C7DC0" w:rsidRDefault="007D4918">
      <w:pPr>
        <w:pStyle w:val="Heading3"/>
      </w:pPr>
      <w:r>
        <w:t>3.2.2. Module 2 — Category-Structure-Guided Augmentation</w:t>
      </w:r>
    </w:p>
    <w:p w:rsidR="002C7DC0" w:rsidRDefault="007D4918">
      <w:pPr>
        <w:spacing w:after="120" w:line="312" w:lineRule="auto"/>
        <w:jc w:val="both"/>
      </w:pPr>
      <w:r>
        <w:t xml:space="preserve">Ba biến thể augmentation: (a) </w:t>
      </w:r>
      <w:r>
        <w:rPr>
          <w:b/>
          <w:bCs/>
        </w:rPr>
        <w:t xml:space="preserve">Same-leaf substitution </w:t>
      </w:r>
      <w:r>
        <w:t>— thay item i_j bằng item i' cùng category (</w:t>
      </w:r>
      <w:proofErr w:type="gramStart"/>
      <w:r>
        <w:t>an</w:t>
      </w:r>
      <w:proofErr w:type="gramEnd"/>
      <w:r>
        <w:t xml:space="preserve"> toàn nhất, giữ nguyên category intent); (b) </w:t>
      </w:r>
      <w:r>
        <w:rPr>
          <w:b/>
          <w:bCs/>
        </w:rPr>
        <w:t xml:space="preserve">Sibling-leaf substitution </w:t>
      </w:r>
      <w:r>
        <w:t xml:space="preserve">— thay bằng item i' thuộc category anh em (cùng cha trong T — mở rộng ngữ nghĩa hơn); (c) </w:t>
      </w:r>
      <w:r>
        <w:rPr>
          <w:b/>
          <w:bCs/>
        </w:rPr>
        <w:t xml:space="preserve">Hybrid </w:t>
      </w:r>
      <w:r>
        <w:t>— kết hợp substitution + crop/mask truyền thống. Tỷ lệ substitution p thuộc [0.1, 0.3] cần được tối ưu.</w:t>
      </w:r>
    </w:p>
    <w:p w:rsidR="002C7DC0" w:rsidRDefault="007D4918">
      <w:pPr>
        <w:spacing w:after="120" w:line="312" w:lineRule="auto"/>
        <w:jc w:val="both"/>
      </w:pPr>
      <w:r>
        <w:rPr>
          <w:b/>
          <w:bCs/>
        </w:rPr>
        <w:t xml:space="preserve">Kỹ thuật cần nắm: </w:t>
      </w:r>
      <w:r>
        <w:t>(i) Xây bảng lookup nhanh: category_to_items dict cho same-leaf; parent_to_children cho sibling; (ii) Chiến lược chọn item thay thế: random trong cùng category vs. weighted by popularity vs. weighted by embedding similarity; (iii) Kết hợp với InfoNCE: positive pairs = (session gốc, session augmented); negatives = sessions khác trong batch.</w:t>
      </w:r>
    </w:p>
    <w:p w:rsidR="002C7DC0" w:rsidRDefault="007D4918">
      <w:pPr>
        <w:pStyle w:val="Heading3"/>
      </w:pPr>
      <w:r>
        <w:t>3.2.3. Contrastive Learning Integration</w:t>
      </w:r>
    </w:p>
    <w:p w:rsidR="002C7DC0" w:rsidRDefault="007D4918">
      <w:pPr>
        <w:spacing w:after="120" w:line="312" w:lineRule="auto"/>
        <w:jc w:val="both"/>
      </w:pPr>
      <w:r>
        <w:t xml:space="preserve">Session-level CL loss: L_CL = </w:t>
      </w:r>
      <w:proofErr w:type="gramStart"/>
      <w:r>
        <w:t>InfoNCE(</w:t>
      </w:r>
      <w:proofErr w:type="gramEnd"/>
      <w:r>
        <w:t>z_s, z_s_tilde) với z_s là embedding phiên gốc, z_s_tilde là embedding phiên augmented. Full objective: L = L_rec + lambda * L_CL với L_rec là cross-entropy và lambda cần tuning (thường 0.01-0.1 cho SBR).</w:t>
      </w:r>
    </w:p>
    <w:p w:rsidR="002C7DC0" w:rsidRDefault="007D4918">
      <w:pPr>
        <w:spacing w:after="120" w:line="312" w:lineRule="auto"/>
        <w:jc w:val="both"/>
      </w:pPr>
      <w:r>
        <w:rPr>
          <w:b/>
          <w:bCs/>
        </w:rPr>
        <w:t xml:space="preserve">Chú ý: </w:t>
      </w:r>
      <w:r>
        <w:t>Bài Q3 chỉ dùng session-level CL (KHÔNG dùng item-prototype CL — đó là C2). Đây là điểm khác biệt scope giữa Q3 và Q1/Q2.</w:t>
      </w:r>
    </w:p>
    <w:p w:rsidR="002C7DC0" w:rsidRDefault="007D4918">
      <w:pPr>
        <w:pStyle w:val="Heading2"/>
      </w:pPr>
      <w:r>
        <w:t>3.3. Danh sách paper cần đọc (ưu tiên)</w:t>
      </w:r>
    </w:p>
    <w:p w:rsidR="002C7DC0" w:rsidRDefault="007D4918">
      <w:pPr>
        <w:spacing w:after="120" w:line="312" w:lineRule="auto"/>
        <w:jc w:val="both"/>
      </w:pPr>
      <w:r>
        <w:t xml:space="preserve">Danh sách được phân thành 3 mức ưu tiên. </w:t>
      </w:r>
      <w:r>
        <w:rPr>
          <w:b/>
          <w:bCs/>
        </w:rPr>
        <w:t>Mức A (Bắt buộc đọc kỹ + reproduce)</w:t>
      </w:r>
      <w:r>
        <w:t xml:space="preserve"> gồm các baseline trực tiếp cần reproduce. </w:t>
      </w:r>
      <w:r>
        <w:rPr>
          <w:b/>
          <w:bCs/>
        </w:rPr>
        <w:t>Mức B (Đọc kỹ, phân tích)</w:t>
      </w:r>
      <w:r>
        <w:t xml:space="preserve"> gồm các phương pháp liên quan </w:t>
      </w:r>
      <w:r>
        <w:lastRenderedPageBreak/>
        <w:t xml:space="preserve">cần hiểu để viết related work và lập luận novelty. </w:t>
      </w:r>
      <w:r>
        <w:rPr>
          <w:b/>
          <w:bCs/>
        </w:rPr>
        <w:t>Mức C (Đọc sơ lược)</w:t>
      </w:r>
      <w:r>
        <w:t xml:space="preserve"> gồm các bài tham khảo bổ sung.</w:t>
      </w:r>
    </w:p>
    <w:p w:rsidR="002C7DC0" w:rsidRDefault="007D4918">
      <w:pPr>
        <w:pStyle w:val="Heading3"/>
      </w:pPr>
      <w:r>
        <w:t>Mức A — Bắt buộc đọc kỹ + Reproduce (8 papers)</w:t>
      </w:r>
    </w:p>
    <w:p w:rsidR="002C7DC0" w:rsidRDefault="007D4918">
      <w:pPr>
        <w:spacing w:after="120" w:line="312" w:lineRule="auto"/>
        <w:jc w:val="both"/>
      </w:pPr>
      <w:r>
        <w:rPr>
          <w:b/>
          <w:bCs/>
        </w:rPr>
        <w:t xml:space="preserve">Bảng 4. </w:t>
      </w:r>
      <w:r>
        <w:t>Papers Mức A — Bắt buộc đọc kỹ + Reproduce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3000"/>
        <w:gridCol w:w="3500"/>
      </w:tblGrid>
      <w:tr w:rsidR="002C7DC0">
        <w:tc>
          <w:tcPr>
            <w:tcW w:w="1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Paper</w:t>
            </w:r>
          </w:p>
        </w:tc>
        <w:tc>
          <w:tcPr>
            <w:tcW w:w="1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Venue</w:t>
            </w:r>
          </w:p>
        </w:tc>
        <w:tc>
          <w:tcPr>
            <w:tcW w:w="3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Lý do đọc</w:t>
            </w:r>
          </w:p>
        </w:tc>
        <w:tc>
          <w:tcPr>
            <w:tcW w:w="3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Chú ý khi đọc</w:t>
            </w:r>
          </w:p>
        </w:tc>
      </w:tr>
      <w:tr w:rsidR="002C7DC0">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SR-GNN [10]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AAAI 2019</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Nền tảng GNN-SBR; Module 1 xây trên SR-GNN</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Reproduce bắt buộc; hiểu từng dòng code; target: sai lệch &lt;5%</w:t>
            </w:r>
          </w:p>
        </w:tc>
      </w:tr>
      <w:tr w:rsidR="002C7DC0">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GCE-GNN [12]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SIGIR 2020</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Global graph — mở rộng ý tưởng cho category nodes</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Reproduce; so sánh local-only vs global+category</w:t>
            </w:r>
          </w:p>
        </w:tc>
      </w:tr>
      <w:tr w:rsidR="002C7DC0">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CL4SRec [4]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ICDE 2022</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Baseline CL augmentation chính; 3 phép ngẫu nhiên</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Reproduce bắt buộc; dùng làm baseline trực tiếp cho so sánh augmentation</w:t>
            </w:r>
          </w:p>
        </w:tc>
      </w:tr>
      <w:tr w:rsidR="002C7DC0">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S²-DHCN [17]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AAAI 2021</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Hypergraph CL cho SBR; SSL paradigm</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Reproduce; so sánh CL approach</w:t>
            </w:r>
          </w:p>
        </w:tc>
      </w:tr>
      <w:tr w:rsidR="002C7DC0">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Cat-GNN [1]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ESWA 2024</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Gần nhất về category-aware SBR</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Phân tích kỹ kiến trúc; lập luận C1 khác ở augmentation</w:t>
            </w:r>
          </w:p>
        </w:tc>
      </w:tr>
      <w:tr w:rsidR="002C7DC0">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SCL [5]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ECIR 2024</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Augmentation-free CL; thách thức augmentation</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Reproduce; C1 cần vượt SCL trên ít nhất 1 dataset</w:t>
            </w:r>
          </w:p>
        </w:tc>
      </w:tr>
      <w:tr w:rsidR="002C7DC0">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COTREC [25]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CIKM 2021</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CL SBR baseline</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Reproduce; dùng trong bảng so sánh</w:t>
            </w:r>
          </w:p>
        </w:tc>
      </w:tr>
      <w:tr w:rsidR="002C7DC0">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CORE [18]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SIGIR 2022</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Consistent representation; SBR baseline mạnh</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Reproduce; đánh giá tính nhất quán</w:t>
            </w:r>
          </w:p>
        </w:tc>
      </w:tr>
    </w:tbl>
    <w:p w:rsidR="002C7DC0" w:rsidRDefault="007D4918">
      <w:pPr>
        <w:pStyle w:val="Heading3"/>
      </w:pPr>
      <w:r>
        <w:t>Mức B — Đọc kỹ, phân tích (12 papers)</w:t>
      </w:r>
    </w:p>
    <w:p w:rsidR="002C7DC0" w:rsidRDefault="007D4918">
      <w:pPr>
        <w:spacing w:after="120" w:line="312" w:lineRule="auto"/>
        <w:jc w:val="both"/>
      </w:pPr>
      <w:r>
        <w:rPr>
          <w:b/>
          <w:bCs/>
        </w:rPr>
        <w:t xml:space="preserve">Bảng 5. </w:t>
      </w:r>
      <w:r>
        <w:t>Papers Mức B — Đọc kỹ, phân tích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5800"/>
      </w:tblGrid>
      <w:tr w:rsidR="002C7DC0">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Paper</w:t>
            </w:r>
          </w:p>
        </w:tc>
        <w:tc>
          <w:tcPr>
            <w:tcW w:w="1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Venue</w:t>
            </w:r>
          </w:p>
        </w:tc>
        <w:tc>
          <w:tcPr>
            <w:tcW w:w="5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Lý do</w:t>
            </w:r>
          </w:p>
        </w:tc>
      </w:tr>
      <w:tr w:rsidR="002C7DC0">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HGCAN [2]</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ESWA 2024</w:t>
            </w:r>
          </w:p>
        </w:tc>
        <w:tc>
          <w:tcPr>
            <w:tcW w:w="5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Category-aware SBR; so sánh cách dùng category</w:t>
            </w:r>
          </w:p>
        </w:tc>
      </w:tr>
      <w:tr w:rsidR="002C7DC0">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CDT-GNN [3]</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ESWA 2025</w:t>
            </w:r>
          </w:p>
        </w:tc>
        <w:tc>
          <w:tcPr>
            <w:tcW w:w="5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Category + dual-task GNN; mới nhất</w:t>
            </w:r>
          </w:p>
        </w:tc>
      </w:tr>
      <w:tr w:rsidR="002C7DC0">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NirGNN [35]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WWW 2023</w:t>
            </w:r>
          </w:p>
        </w:tc>
        <w:tc>
          <w:tcPr>
            <w:tcW w:w="5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Cold-start SBR; baseline cho bài Q1/Q2</w:t>
            </w:r>
          </w:p>
        </w:tc>
      </w:tr>
      <w:tr w:rsidR="002C7DC0">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LOAM [29]</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SIGIR 2023</w:t>
            </w:r>
          </w:p>
        </w:tc>
        <w:tc>
          <w:tcPr>
            <w:tcW w:w="5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Augmentation cho long-tail SBR</w:t>
            </w:r>
          </w:p>
        </w:tc>
      </w:tr>
      <w:tr w:rsidR="002C7DC0">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LCAA [30]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IPM 2025</w:t>
            </w:r>
          </w:p>
        </w:tc>
        <w:tc>
          <w:tcPr>
            <w:tcW w:w="5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Association-rule-guided augmentation</w:t>
            </w:r>
          </w:p>
        </w:tc>
      </w:tr>
      <w:tr w:rsidR="002C7DC0">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NCL [41]</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WWW 2022</w:t>
            </w:r>
          </w:p>
        </w:tc>
        <w:tc>
          <w:tcPr>
            <w:tcW w:w="5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Prototype-CL tiền đề; cluster vs. category</w:t>
            </w:r>
          </w:p>
        </w:tc>
      </w:tr>
      <w:tr w:rsidR="002C7DC0">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SGL [42]</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SIGIR 2021</w:t>
            </w:r>
          </w:p>
        </w:tc>
        <w:tc>
          <w:tcPr>
            <w:tcW w:w="5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3 augmentations trên graph; baseline CL</w:t>
            </w:r>
          </w:p>
        </w:tc>
      </w:tr>
      <w:tr w:rsidR="002C7DC0">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SimGCL [33]</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SIGIR 2022</w:t>
            </w:r>
          </w:p>
        </w:tc>
        <w:tc>
          <w:tcPr>
            <w:tcW w:w="5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Noise augmentation; uniformity insight</w:t>
            </w:r>
          </w:p>
        </w:tc>
      </w:tr>
      <w:tr w:rsidR="002C7DC0">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LS-TGNN [20]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AAAI 2025</w:t>
            </w:r>
          </w:p>
        </w:tc>
        <w:tc>
          <w:tcPr>
            <w:tcW w:w="5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Temporal GNN mới nhất; baseline SBR</w:t>
            </w:r>
          </w:p>
        </w:tc>
      </w:tr>
      <w:tr w:rsidR="002C7DC0">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MiaSRec [21]</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SIGIR 2024</w:t>
            </w:r>
          </w:p>
        </w:tc>
        <w:tc>
          <w:tcPr>
            <w:tcW w:w="5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Multi-intent SBR mới nhất</w:t>
            </w:r>
          </w:p>
        </w:tc>
      </w:tr>
      <w:tr w:rsidR="002C7DC0">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lastRenderedPageBreak/>
              <w:t>DCC-GNN [6]</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Appl. Intell. 2025</w:t>
            </w:r>
          </w:p>
        </w:tc>
        <w:tc>
          <w:tcPr>
            <w:tcW w:w="5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CL GNN cho SBR đăng trên target journal</w:t>
            </w:r>
          </w:p>
        </w:tc>
      </w:tr>
      <w:tr w:rsidR="002C7DC0">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Zhou et al. [32]</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WWW 2024</w:t>
            </w:r>
          </w:p>
        </w:tc>
        <w:tc>
          <w:tcPr>
            <w:tcW w:w="5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Augmentation vs. CL — insight quan trọng</w:t>
            </w:r>
          </w:p>
        </w:tc>
      </w:tr>
    </w:tbl>
    <w:p w:rsidR="002C7DC0" w:rsidRDefault="007D4918">
      <w:pPr>
        <w:pStyle w:val="Heading3"/>
      </w:pPr>
      <w:r>
        <w:t>Mức C — Đọc sơ lược (tham khảo bổ sung)</w:t>
      </w:r>
    </w:p>
    <w:p w:rsidR="002C7DC0" w:rsidRDefault="007D4918">
      <w:pPr>
        <w:spacing w:after="120" w:line="312" w:lineRule="auto"/>
        <w:jc w:val="both"/>
      </w:pPr>
      <w:r>
        <w:t>LESSR [15], TAGNN [16], HG-GNN [13], Atten-Mixer [19], SPARE [14], DuoRec [26], ICLRec [27], ICSRec [28], RESTC [31], S3-Rec [34], DIMO [22], DropoutNet [43], CLCRec [36], CCFCRec [37], PAD-CLRec [38]. Các survey: [11], [23], [24], [39].</w:t>
      </w:r>
    </w:p>
    <w:p w:rsidR="002C7DC0" w:rsidRDefault="007D4918">
      <w:pPr>
        <w:pStyle w:val="Heading2"/>
      </w:pPr>
      <w:r>
        <w:t>3.4. Baselines để so sánh thực nghiệm</w:t>
      </w:r>
    </w:p>
    <w:p w:rsidR="002C7DC0" w:rsidRDefault="007D4918">
      <w:pPr>
        <w:spacing w:after="120" w:line="312" w:lineRule="auto"/>
        <w:jc w:val="both"/>
      </w:pPr>
      <w:r>
        <w:t xml:space="preserve">Danh sách baselines được tổ chức </w:t>
      </w:r>
      <w:proofErr w:type="gramStart"/>
      <w:r>
        <w:t>theo</w:t>
      </w:r>
      <w:proofErr w:type="gramEnd"/>
      <w:r>
        <w:t xml:space="preserve"> 3 tier:</w:t>
      </w:r>
    </w:p>
    <w:p w:rsidR="002C7DC0" w:rsidRDefault="007D4918">
      <w:pPr>
        <w:pStyle w:val="Heading3"/>
      </w:pPr>
      <w:r>
        <w:t>Tier 1 — GNN-SBR Baselines (bắt buộc)</w:t>
      </w:r>
    </w:p>
    <w:p w:rsidR="002C7DC0" w:rsidRDefault="007D4918">
      <w:pPr>
        <w:spacing w:after="120" w:line="312" w:lineRule="auto"/>
        <w:jc w:val="both"/>
      </w:pPr>
      <w:r>
        <w:t>SR-GNN [10], GCE-GNN [12], CORE [18], LESSR [15]. Đây là backbone baselines đo lường cải thiện tổng thể khi thêm category-guided augmentation.</w:t>
      </w:r>
    </w:p>
    <w:p w:rsidR="002C7DC0" w:rsidRDefault="007D4918">
      <w:pPr>
        <w:pStyle w:val="Heading3"/>
      </w:pPr>
      <w:r>
        <w:t>Tier 2 — CL-SBR Baselines (bắt buộc)</w:t>
      </w:r>
    </w:p>
    <w:p w:rsidR="002C7DC0" w:rsidRDefault="007D4918">
      <w:pPr>
        <w:spacing w:after="120" w:line="312" w:lineRule="auto"/>
        <w:jc w:val="both"/>
      </w:pPr>
      <w:r>
        <w:t>CL4SRec [4] (baseline augmentation trực tiếp nhất), S²-DHCN [17], COTREC [25], SCL [5]. So sánh category-guided augmentation vs. random augmentation vs. augmentation-free CL.</w:t>
      </w:r>
    </w:p>
    <w:p w:rsidR="002C7DC0" w:rsidRDefault="007D4918">
      <w:pPr>
        <w:pStyle w:val="Heading3"/>
      </w:pPr>
      <w:r>
        <w:t>Tier 3 — Category-Aware Baselines (khuyến nghị)</w:t>
      </w:r>
    </w:p>
    <w:p w:rsidR="002C7DC0" w:rsidRDefault="007D4918">
      <w:pPr>
        <w:spacing w:after="120" w:line="312" w:lineRule="auto"/>
        <w:jc w:val="both"/>
      </w:pPr>
      <w:r>
        <w:t>Cat-GNN [1] (gần nhất về category-aware SBR), HGCAN [2]. Đo lường: category trong augmentation có giá trị bổ sung so với category chỉ trong graph structure không?</w:t>
      </w:r>
    </w:p>
    <w:p w:rsidR="002C7DC0" w:rsidRDefault="007D4918">
      <w:pPr>
        <w:pStyle w:val="Heading3"/>
      </w:pPr>
      <w:r>
        <w:t>Tier Bổ sung — Nên có nếu thời gian cho phép</w:t>
      </w:r>
    </w:p>
    <w:p w:rsidR="002C7DC0" w:rsidRDefault="007D4918">
      <w:pPr>
        <w:spacing w:after="120" w:line="312" w:lineRule="auto"/>
        <w:jc w:val="both"/>
      </w:pPr>
      <w:r>
        <w:t xml:space="preserve">LS-TGNN [20] (AAAI 2025), DCC-GNN [6] (Appl. Intell. 2025 — bài trên target journal), LOAM [29]. </w:t>
      </w:r>
      <w:proofErr w:type="gramStart"/>
      <w:r>
        <w:t>Thêm</w:t>
      </w:r>
      <w:proofErr w:type="gramEnd"/>
      <w:r>
        <w:t xml:space="preserve"> baselines mới nhất tăng sức thuyết phục.</w:t>
      </w:r>
    </w:p>
    <w:p w:rsidR="002C7DC0" w:rsidRDefault="007D4918">
      <w:pPr>
        <w:spacing w:after="120" w:line="312" w:lineRule="auto"/>
        <w:jc w:val="both"/>
      </w:pPr>
      <w:r>
        <w:rPr>
          <w:b/>
          <w:bCs/>
        </w:rPr>
        <w:t xml:space="preserve">Bảng 6. </w:t>
      </w:r>
      <w:r>
        <w:t>Tổng hợp baselines — Bảng so sánh chính của paper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1"/>
        <w:gridCol w:w="1003"/>
        <w:gridCol w:w="999"/>
        <w:gridCol w:w="1299"/>
        <w:gridCol w:w="1299"/>
        <w:gridCol w:w="1500"/>
        <w:gridCol w:w="1499"/>
      </w:tblGrid>
      <w:tr w:rsidR="002C7DC0">
        <w:tc>
          <w:tcPr>
            <w:tcW w:w="1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Baseline</w:t>
            </w:r>
          </w:p>
        </w:tc>
        <w:tc>
          <w:tcPr>
            <w:tcW w:w="1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Venue</w:t>
            </w:r>
          </w:p>
        </w:tc>
        <w:tc>
          <w:tcPr>
            <w:tcW w:w="1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Tier</w:t>
            </w:r>
          </w:p>
        </w:tc>
        <w:tc>
          <w:tcPr>
            <w:tcW w:w="13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GNN</w:t>
            </w:r>
          </w:p>
        </w:tc>
        <w:tc>
          <w:tcPr>
            <w:tcW w:w="13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CL</w:t>
            </w:r>
          </w:p>
        </w:tc>
        <w:tc>
          <w:tcPr>
            <w:tcW w:w="1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Category</w:t>
            </w:r>
          </w:p>
        </w:tc>
        <w:tc>
          <w:tcPr>
            <w:tcW w:w="1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Aug. Type</w:t>
            </w:r>
          </w:p>
        </w:tc>
      </w:tr>
      <w:tr w:rsidR="002C7DC0">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SR-GNN [10]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AAAI'19</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1</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N/A</w:t>
            </w:r>
          </w:p>
        </w:tc>
      </w:tr>
      <w:tr w:rsidR="002C7DC0">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GCE-GNN [12]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SIGIR'20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1</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N/A</w:t>
            </w:r>
          </w:p>
        </w:tc>
      </w:tr>
      <w:tr w:rsidR="002C7DC0">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LESSR [15]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KDD'20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1</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N/A</w:t>
            </w:r>
          </w:p>
        </w:tc>
      </w:tr>
      <w:tr w:rsidR="002C7DC0">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CORE [18]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SIGIR'22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1</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N/A</w:t>
            </w:r>
          </w:p>
        </w:tc>
      </w:tr>
      <w:tr w:rsidR="002C7DC0">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CL4SRec [4]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ICDE'22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2</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✗(Seq.)</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Random</w:t>
            </w:r>
          </w:p>
        </w:tc>
      </w:tr>
      <w:tr w:rsidR="002C7DC0">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COTREC [25]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CIKM'21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2</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Dual-view</w:t>
            </w:r>
          </w:p>
        </w:tc>
      </w:tr>
      <w:tr w:rsidR="002C7DC0">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S²-DHCN [17]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AAAI'21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2</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Hyper</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✓(MI)</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Hyper-view</w:t>
            </w:r>
          </w:p>
        </w:tc>
      </w:tr>
      <w:tr w:rsidR="002C7DC0">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lastRenderedPageBreak/>
              <w:t>SCL [5]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ECIR'24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2</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Free</w:t>
            </w:r>
          </w:p>
        </w:tc>
      </w:tr>
      <w:tr w:rsidR="002C7DC0">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Cat-GNN [1]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ESWA'24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3</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✓(graph)</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N/A</w:t>
            </w:r>
          </w:p>
        </w:tc>
      </w:tr>
      <w:tr w:rsidR="002C7DC0">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HGCAN [2]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ESWA'24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3</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✓(graph)</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N/A</w:t>
            </w:r>
          </w:p>
        </w:tc>
      </w:tr>
      <w:tr w:rsidR="002C7DC0">
        <w:tc>
          <w:tcPr>
            <w:tcW w:w="1400" w:type="dxa"/>
            <w:tcBorders>
              <w:top w:val="single" w:sz="1" w:space="0" w:color="999999"/>
              <w:left w:val="single" w:sz="1" w:space="0" w:color="999999"/>
              <w:bottom w:val="single" w:sz="1" w:space="0" w:color="999999"/>
              <w:right w:val="single" w:sz="1" w:space="0" w:color="999999"/>
            </w:tcBorders>
            <w:shd w:val="clear" w:color="auto" w:fill="E8F4E8"/>
            <w:tcMar>
              <w:top w:w="60" w:type="dxa"/>
              <w:left w:w="100" w:type="dxa"/>
              <w:bottom w:w="60" w:type="dxa"/>
              <w:right w:w="100" w:type="dxa"/>
            </w:tcMar>
          </w:tcPr>
          <w:p w:rsidR="002C7DC0" w:rsidRDefault="007D4918">
            <w:pPr>
              <w:spacing w:after="40" w:line="276" w:lineRule="auto"/>
            </w:pPr>
            <w:r>
              <w:rPr>
                <w:b/>
                <w:bCs/>
                <w:sz w:val="20"/>
                <w:szCs w:val="20"/>
              </w:rPr>
              <w:t>C1 (ours)</w:t>
            </w:r>
          </w:p>
        </w:tc>
        <w:tc>
          <w:tcPr>
            <w:tcW w:w="1000" w:type="dxa"/>
            <w:tcBorders>
              <w:top w:val="single" w:sz="1" w:space="0" w:color="999999"/>
              <w:left w:val="single" w:sz="1" w:space="0" w:color="999999"/>
              <w:bottom w:val="single" w:sz="1" w:space="0" w:color="999999"/>
              <w:right w:val="single" w:sz="1" w:space="0" w:color="999999"/>
            </w:tcBorders>
            <w:shd w:val="clear" w:color="auto" w:fill="E8F4E8"/>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000" w:type="dxa"/>
            <w:tcBorders>
              <w:top w:val="single" w:sz="1" w:space="0" w:color="999999"/>
              <w:left w:val="single" w:sz="1" w:space="0" w:color="999999"/>
              <w:bottom w:val="single" w:sz="1" w:space="0" w:color="999999"/>
              <w:right w:val="single" w:sz="1" w:space="0" w:color="999999"/>
            </w:tcBorders>
            <w:shd w:val="clear" w:color="auto" w:fill="E8F4E8"/>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shd w:val="clear" w:color="auto" w:fill="E8F4E8"/>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300" w:type="dxa"/>
            <w:tcBorders>
              <w:top w:val="single" w:sz="1" w:space="0" w:color="999999"/>
              <w:left w:val="single" w:sz="1" w:space="0" w:color="999999"/>
              <w:bottom w:val="single" w:sz="1" w:space="0" w:color="999999"/>
              <w:right w:val="single" w:sz="1" w:space="0" w:color="999999"/>
            </w:tcBorders>
            <w:shd w:val="clear" w:color="auto" w:fill="E8F4E8"/>
            <w:tcMar>
              <w:top w:w="60" w:type="dxa"/>
              <w:left w:w="100" w:type="dxa"/>
              <w:bottom w:w="60" w:type="dxa"/>
              <w:right w:w="100" w:type="dxa"/>
            </w:tcMar>
          </w:tcPr>
          <w:p w:rsidR="002C7DC0" w:rsidRDefault="007D4918">
            <w:pPr>
              <w:spacing w:after="40" w:line="276" w:lineRule="auto"/>
              <w:jc w:val="center"/>
            </w:pPr>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shd w:val="clear" w:color="auto" w:fill="E8F4E8"/>
            <w:tcMar>
              <w:top w:w="60" w:type="dxa"/>
              <w:left w:w="100" w:type="dxa"/>
              <w:bottom w:w="60" w:type="dxa"/>
              <w:right w:w="100" w:type="dxa"/>
            </w:tcMar>
          </w:tcPr>
          <w:p w:rsidR="002C7DC0" w:rsidRDefault="007D4918">
            <w:pPr>
              <w:spacing w:after="40" w:line="276" w:lineRule="auto"/>
              <w:jc w:val="center"/>
            </w:pPr>
            <w:r>
              <w:rPr>
                <w:sz w:val="20"/>
                <w:szCs w:val="20"/>
              </w:rPr>
              <w:t>✓(aug+graph)</w:t>
            </w:r>
          </w:p>
        </w:tc>
        <w:tc>
          <w:tcPr>
            <w:tcW w:w="1500" w:type="dxa"/>
            <w:tcBorders>
              <w:top w:val="single" w:sz="1" w:space="0" w:color="999999"/>
              <w:left w:val="single" w:sz="1" w:space="0" w:color="999999"/>
              <w:bottom w:val="single" w:sz="1" w:space="0" w:color="999999"/>
              <w:right w:val="single" w:sz="1" w:space="0" w:color="999999"/>
            </w:tcBorders>
            <w:shd w:val="clear" w:color="auto" w:fill="E8F4E8"/>
            <w:tcMar>
              <w:top w:w="60" w:type="dxa"/>
              <w:left w:w="100" w:type="dxa"/>
              <w:bottom w:w="60" w:type="dxa"/>
              <w:right w:w="100" w:type="dxa"/>
            </w:tcMar>
          </w:tcPr>
          <w:p w:rsidR="002C7DC0" w:rsidRDefault="007D4918">
            <w:pPr>
              <w:spacing w:after="40" w:line="276" w:lineRule="auto"/>
              <w:jc w:val="center"/>
            </w:pPr>
            <w:r>
              <w:rPr>
                <w:sz w:val="20"/>
                <w:szCs w:val="20"/>
              </w:rPr>
              <w:t>Category</w:t>
            </w:r>
          </w:p>
        </w:tc>
      </w:tr>
    </w:tbl>
    <w:p w:rsidR="002C7DC0" w:rsidRDefault="007D4918">
      <w:pPr>
        <w:pStyle w:val="Heading2"/>
      </w:pPr>
      <w:r>
        <w:t>3.5. Thiết kế thực nghiệm</w:t>
      </w:r>
    </w:p>
    <w:p w:rsidR="002C7DC0" w:rsidRDefault="007D4918">
      <w:pPr>
        <w:pStyle w:val="Heading3"/>
      </w:pPr>
      <w:r>
        <w:t>3.5.1. Datasets</w:t>
      </w:r>
    </w:p>
    <w:p w:rsidR="002C7DC0" w:rsidRDefault="007D4918">
      <w:pPr>
        <w:spacing w:after="120" w:line="312" w:lineRule="auto"/>
        <w:jc w:val="both"/>
      </w:pPr>
      <w:r>
        <w:rPr>
          <w:b/>
          <w:bCs/>
        </w:rPr>
        <w:t xml:space="preserve">Bảng 7. </w:t>
      </w:r>
      <w:r>
        <w:t>Datasets cho thực nghiệm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1800"/>
        <w:gridCol w:w="1600"/>
        <w:gridCol w:w="1500"/>
        <w:gridCol w:w="1300"/>
      </w:tblGrid>
      <w:tr w:rsidR="002C7DC0">
        <w:tc>
          <w:tcPr>
            <w:tcW w:w="1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Dataset</w:t>
            </w:r>
          </w:p>
        </w:tc>
        <w:tc>
          <w:tcPr>
            <w:tcW w:w="13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Quy mô</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Domain</w:t>
            </w:r>
          </w:p>
        </w:tc>
        <w:tc>
          <w:tcPr>
            <w:tcW w:w="1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Category</w:t>
            </w:r>
          </w:p>
        </w:tc>
        <w:tc>
          <w:tcPr>
            <w:tcW w:w="1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Dùng cho</w:t>
            </w:r>
          </w:p>
        </w:tc>
        <w:tc>
          <w:tcPr>
            <w:tcW w:w="13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Ưu tiên</w:t>
            </w:r>
          </w:p>
        </w:tc>
      </w:tr>
      <w:tr w:rsidR="002C7DC0">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Tmall</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~818K ss.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E-commerce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 Explicit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Chính</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1</w:t>
            </w:r>
          </w:p>
        </w:tc>
      </w:tr>
      <w:tr w:rsidR="002C7DC0">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Yoochoose 1/64</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~370K ss.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E-commerce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 Explicit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Chính</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1</w:t>
            </w:r>
          </w:p>
        </w:tc>
      </w:tr>
      <w:tr w:rsidR="002C7DC0">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RetailRocket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~1.1M events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E-commerce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 Hierarchy</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Chính</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1</w:t>
            </w:r>
          </w:p>
        </w:tc>
      </w:tr>
      <w:tr w:rsidR="002C7DC0">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Diginetica</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~204K ss.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E-commerce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 Hashed</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Bổ sung</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2</w:t>
            </w:r>
          </w:p>
        </w:tc>
      </w:tr>
    </w:tbl>
    <w:p w:rsidR="002C7DC0" w:rsidRDefault="007D4918">
      <w:pPr>
        <w:pStyle w:val="Heading3"/>
      </w:pPr>
      <w:r>
        <w:t>3.5.2. Metrics</w:t>
      </w:r>
    </w:p>
    <w:p w:rsidR="002C7DC0" w:rsidRDefault="007D4918">
      <w:pPr>
        <w:spacing w:after="120" w:line="312" w:lineRule="auto"/>
        <w:jc w:val="both"/>
      </w:pPr>
      <w:r>
        <w:t>HR@K (K=10</w:t>
      </w:r>
      <w:proofErr w:type="gramStart"/>
      <w:r>
        <w:t>,20</w:t>
      </w:r>
      <w:proofErr w:type="gramEnd"/>
      <w:r>
        <w:t>), MRR@K (K=10,20), NDCG@K (K=10,20). Full-ranking (không sampling). 5 random seeds, Wilcoxon signed-rank test (p&lt;0.05), Holm-Bonferroni correction.</w:t>
      </w:r>
    </w:p>
    <w:p w:rsidR="002C7DC0" w:rsidRDefault="007D4918">
      <w:pPr>
        <w:pStyle w:val="Heading3"/>
      </w:pPr>
      <w:r>
        <w:t>3.5.3. Ablation studies (6 biến thể)</w:t>
      </w:r>
    </w:p>
    <w:p w:rsidR="002C7DC0" w:rsidRDefault="007D4918">
      <w:pPr>
        <w:spacing w:after="120" w:line="312" w:lineRule="auto"/>
        <w:jc w:val="both"/>
      </w:pPr>
      <w:r>
        <w:t xml:space="preserve">(i) C1-base: Module 1 (category graph) KHÔNG augmentation; (ii) C1-random: Module 1 + random augmentation (CL4SRec style); (iii) C1-same: Module 1 + same-leaf substitution; </w:t>
      </w:r>
      <w:proofErr w:type="gramStart"/>
      <w:r>
        <w:t>(iv) C1-sibling</w:t>
      </w:r>
      <w:proofErr w:type="gramEnd"/>
      <w:r>
        <w:t>: Module 1 + sibling-leaf substitution; (v) C1-hybrid: Module 1 + hybrid augmentation; (vi) C1-noCL: Module 1 + category augmentation KHÔNG CL loss (chỉ L_rec). Ablation (</w:t>
      </w:r>
      <w:proofErr w:type="gramStart"/>
      <w:r>
        <w:t>vi</w:t>
      </w:r>
      <w:proofErr w:type="gramEnd"/>
      <w:r>
        <w:t>) trả lời câu hỏi Zhou et al. [32]: augmentation đơn thuần có đủ không?</w:t>
      </w:r>
    </w:p>
    <w:p w:rsidR="002C7DC0" w:rsidRDefault="007D4918">
      <w:pPr>
        <w:pStyle w:val="Heading2"/>
      </w:pPr>
      <w:r>
        <w:t>3.6. Phân bổ thời gian chi tiết</w:t>
      </w:r>
    </w:p>
    <w:p w:rsidR="002C7DC0" w:rsidRDefault="007D4918">
      <w:pPr>
        <w:spacing w:after="120" w:line="312" w:lineRule="auto"/>
        <w:jc w:val="both"/>
      </w:pPr>
      <w:r>
        <w:rPr>
          <w:b/>
          <w:bCs/>
        </w:rPr>
        <w:t xml:space="preserve">Bảng 8. </w:t>
      </w:r>
      <w:r>
        <w:t>Lộ trình 9 tháng chi tiết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200"/>
        <w:gridCol w:w="2800"/>
      </w:tblGrid>
      <w:tr w:rsidR="002C7DC0">
        <w:tc>
          <w:tcPr>
            <w:tcW w:w="1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Tháng</w:t>
            </w:r>
          </w:p>
        </w:tc>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Nhiệm vụ chính</w:t>
            </w:r>
          </w:p>
        </w:tc>
        <w:tc>
          <w:tcPr>
            <w:tcW w:w="2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Output</w:t>
            </w:r>
          </w:p>
        </w:tc>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Gate Check</w:t>
            </w:r>
          </w:p>
        </w:tc>
      </w:tr>
      <w:tr w:rsidR="002C7DC0">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b/>
                <w:bCs/>
                <w:sz w:val="20"/>
                <w:szCs w:val="20"/>
              </w:rPr>
              <w:t>T1-T2</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Học nền tảng GNN + CL (Mục 3.1); Reproduce SR-GNN [10], CL4SRec [4] trên Diginetica</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Code reproduce; Reading notes 5 papers Mức A</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SR-GNN, CL4SRec sai lệch &lt;5%; hiểu từng module</w:t>
            </w:r>
          </w:p>
        </w:tc>
      </w:tr>
      <w:tr w:rsidR="002C7DC0">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b/>
                <w:bCs/>
                <w:sz w:val="20"/>
                <w:szCs w:val="20"/>
              </w:rPr>
              <w:t>T3</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Reproduce GCE-GNN [12], S²-DHCN [17], CORE [18], SCL [5], COTREC [25]; Đọc Cat-GNN [1], HGCAN [2]</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Code reproduce; Bảng so sánh 10 baselines</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Tất cả baselines chạy được trên ≥2 datasets</w:t>
            </w:r>
          </w:p>
        </w:tc>
      </w:tr>
      <w:tr w:rsidR="002C7DC0">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b/>
                <w:bCs/>
                <w:sz w:val="20"/>
                <w:szCs w:val="20"/>
              </w:rPr>
              <w:lastRenderedPageBreak/>
              <w:t>T4</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Thiết kế + Implement Module 1 (Category-Enhanced Session Graph); Implement Module 2 (3 augmentation variants)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Code Module 1+2; Thực nghiệm sơ bộ</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Module 1+2 chạy trên RetailRocket; augmentation tạo được phiên hợp lệ</w:t>
            </w:r>
          </w:p>
        </w:tc>
      </w:tr>
      <w:tr w:rsidR="002C7DC0">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b/>
                <w:bCs/>
                <w:sz w:val="20"/>
                <w:szCs w:val="20"/>
              </w:rPr>
              <w:t>T5</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Thực nghiệm đầy đủ trên 3 datasets; Ablation study 6 variants; Sensitivity analysis (lambda, tau, p)</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Bảng kết quả chính; Bảng ablation; Biểu đồ sensitivity</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C1 cải thiện ≥1% HR@20 so với SR-GNN trên ≥2/3 datasets</w:t>
            </w:r>
          </w:p>
        </w:tc>
      </w:tr>
      <w:tr w:rsidR="002C7DC0">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b/>
                <w:bCs/>
                <w:sz w:val="20"/>
                <w:szCs w:val="20"/>
              </w:rPr>
              <w:t>T6</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Viết Draft 1: Related Work, Methodology, Experiments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Draft 1 (~12-15 trang)</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Draft được supervisor review vòng 1</w:t>
            </w:r>
          </w:p>
        </w:tc>
      </w:tr>
      <w:tr w:rsidR="002C7DC0">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b/>
                <w:bCs/>
                <w:sz w:val="20"/>
                <w:szCs w:val="20"/>
              </w:rPr>
              <w:t>T7</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Revision vòng 1; Thực nghiệm bổ sung (nếu cần); t-SNE visualization; Case study</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Draft 2 có revision</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Draft 2 được supervisor approve</w:t>
            </w:r>
          </w:p>
        </w:tc>
      </w:tr>
      <w:tr w:rsidR="002C7DC0">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b/>
                <w:bCs/>
                <w:sz w:val="20"/>
                <w:szCs w:val="20"/>
              </w:rPr>
              <w:t>T8</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Final revision; Proofread; Format theo Applied Intelligence template; Submit</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Draft final + Submission</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Paper submitted</w:t>
            </w:r>
          </w:p>
        </w:tc>
      </w:tr>
      <w:tr w:rsidR="002C7DC0">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b/>
                <w:bCs/>
                <w:sz w:val="20"/>
                <w:szCs w:val="20"/>
              </w:rPr>
              <w:t>T8-T9</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Review period; Chuẩn bị revision (thực nghiệm backup); Bắt đầu Module 3-4 cho C2</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Revision response (nếu có); Code Module 3 draft</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Revision submitted (nếu nhận review)</w:t>
            </w:r>
          </w:p>
        </w:tc>
      </w:tr>
    </w:tbl>
    <w:p w:rsidR="002C7DC0" w:rsidRDefault="007D4918">
      <w:pPr>
        <w:pStyle w:val="Heading2"/>
      </w:pPr>
      <w:r>
        <w:t>3.7. Quản lý rủi ro</w:t>
      </w:r>
    </w:p>
    <w:p w:rsidR="002C7DC0" w:rsidRDefault="007D4918">
      <w:pPr>
        <w:spacing w:after="120" w:line="312" w:lineRule="auto"/>
        <w:jc w:val="both"/>
      </w:pPr>
      <w:r>
        <w:rPr>
          <w:b/>
          <w:bCs/>
        </w:rPr>
        <w:t xml:space="preserve">Bảng 9. </w:t>
      </w:r>
      <w:r>
        <w:t>Ma trận rủi ro và giải pháp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00"/>
        <w:gridCol w:w="3000"/>
        <w:gridCol w:w="3000"/>
      </w:tblGrid>
      <w:tr w:rsidR="002C7DC0">
        <w:tc>
          <w:tcPr>
            <w:tcW w:w="2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Rủi ro</w:t>
            </w:r>
          </w:p>
        </w:tc>
        <w:tc>
          <w:tcPr>
            <w:tcW w:w="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Mức</w:t>
            </w:r>
          </w:p>
        </w:tc>
        <w:tc>
          <w:tcPr>
            <w:tcW w:w="3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Dấu hiệu</w:t>
            </w:r>
          </w:p>
        </w:tc>
        <w:tc>
          <w:tcPr>
            <w:tcW w:w="3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rsidR="002C7DC0" w:rsidRDefault="007D4918">
            <w:pPr>
              <w:jc w:val="center"/>
            </w:pPr>
            <w:r>
              <w:rPr>
                <w:b/>
                <w:bCs/>
                <w:color w:val="FFFFFF"/>
                <w:sz w:val="20"/>
                <w:szCs w:val="20"/>
              </w:rPr>
              <w:t>Giải pháp</w:t>
            </w:r>
          </w:p>
        </w:tc>
      </w:tr>
      <w:tr w:rsidR="002C7DC0">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Category augmentation xấp xỉ random</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TB</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T5: delta HR@20 &lt; 0.5% so CL4SRec</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Phân tích nguyên nhân (category granularity? substitution ratio?); thử weighted sampling; kết quả âm vẫn là đóng góp</w:t>
            </w:r>
          </w:p>
        </w:tc>
      </w:tr>
      <w:tr w:rsidR="002C7DC0">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Không reproduce được baselines</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Thấp</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T2-T3: sai lệch &gt;10%</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Dùng official code repos (SCL, GCE-GNN có GitHub); liên hệ tác giả; dùng kết quả từ paper gốc</w:t>
            </w:r>
          </w:p>
        </w:tc>
      </w:tr>
      <w:tr w:rsidR="002C7DC0">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Thời gian review quá dài</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Thấp</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T9: chưa nhận first decision</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Tập trung vào C2 song song; cân nhắc submit thêm venue khác (ESWA, KBS)</w:t>
            </w:r>
          </w:p>
        </w:tc>
      </w:tr>
      <w:tr w:rsidR="002C7DC0">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Module 1 không cải thiện</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Thấp</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T4: SR-GNN + category ≈ SR-GNN</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Focus vào Module 2 (augmentation) + CL; Module 1 đơn giản hóa</w:t>
            </w:r>
          </w:p>
        </w:tc>
      </w:tr>
      <w:tr w:rsidR="002C7DC0">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b/>
                <w:bCs/>
                <w:sz w:val="20"/>
                <w:szCs w:val="20"/>
              </w:rPr>
              <w:t>GPU/compute không đủ</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jc w:val="center"/>
            </w:pPr>
            <w:r>
              <w:rPr>
                <w:sz w:val="20"/>
                <w:szCs w:val="20"/>
              </w:rPr>
              <w:t>TB</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T4-T5: training quá chậm</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C7DC0" w:rsidRDefault="007D4918">
            <w:pPr>
              <w:spacing w:after="40" w:line="276" w:lineRule="auto"/>
            </w:pPr>
            <w:r>
              <w:rPr>
                <w:sz w:val="20"/>
                <w:szCs w:val="20"/>
              </w:rPr>
              <w:t>Dùng Yoochoose 1/64 (nhỏ nhất); giảm embedding dim; dùng Google Colab Pro</w:t>
            </w:r>
          </w:p>
        </w:tc>
      </w:tr>
    </w:tbl>
    <w:p w:rsidR="002C7DC0" w:rsidRDefault="007D4918">
      <w:pPr>
        <w:pageBreakBefore/>
      </w:pPr>
      <w:r>
        <w:lastRenderedPageBreak/>
        <w:br/>
      </w:r>
    </w:p>
    <w:p w:rsidR="002C7DC0" w:rsidRDefault="007D4918">
      <w:pPr>
        <w:pStyle w:val="Heading1"/>
      </w:pPr>
      <w:r>
        <w:t>PHẦN IV — TÀI LIỆU THAM KHẢO</w:t>
      </w:r>
    </w:p>
    <w:p w:rsidR="002C7DC0" w:rsidRDefault="007D4918">
      <w:pPr>
        <w:spacing w:after="120" w:line="312" w:lineRule="auto"/>
        <w:jc w:val="both"/>
      </w:pPr>
      <w:r>
        <w:rPr>
          <w:i/>
          <w:iCs/>
        </w:rPr>
        <w:t xml:space="preserve">Danh sách đầy đủ </w:t>
      </w:r>
      <w:proofErr w:type="gramStart"/>
      <w:r>
        <w:rPr>
          <w:i/>
          <w:iCs/>
        </w:rPr>
        <w:t>theo</w:t>
      </w:r>
      <w:proofErr w:type="gramEnd"/>
      <w:r>
        <w:rPr>
          <w:i/>
          <w:iCs/>
        </w:rPr>
        <w:t xml:space="preserve"> IEEE format, sắp xếp theo thứ tự trích dẫn trong tài liệu.</w:t>
      </w:r>
    </w:p>
    <w:p w:rsidR="002C7DC0" w:rsidRDefault="007D4918">
      <w:pPr>
        <w:spacing w:after="80" w:line="276" w:lineRule="auto"/>
        <w:ind w:left="480" w:hanging="480"/>
      </w:pPr>
      <w:r>
        <w:rPr>
          <w:sz w:val="20"/>
          <w:szCs w:val="20"/>
        </w:rPr>
        <w:t>[1]</w:t>
      </w:r>
      <w:r>
        <w:rPr>
          <w:sz w:val="20"/>
          <w:szCs w:val="20"/>
        </w:rPr>
        <w:tab/>
        <w:t xml:space="preserve">Z. Zhang, B. Yang, H. Xu, and W. Hu, "Multi-level category-aware graph neural network for session-based recommendation," Expert Syst. Appl., vol. 242, art. 122773, May 2024. </w:t>
      </w:r>
      <w:proofErr w:type="gramStart"/>
      <w:r>
        <w:rPr>
          <w:sz w:val="20"/>
          <w:szCs w:val="20"/>
        </w:rPr>
        <w:t>doi</w:t>
      </w:r>
      <w:proofErr w:type="gramEnd"/>
      <w:r>
        <w:rPr>
          <w:sz w:val="20"/>
          <w:szCs w:val="20"/>
        </w:rPr>
        <w:t>: 10.1016/j.eswa.2023.122773.</w:t>
      </w:r>
    </w:p>
    <w:p w:rsidR="002C7DC0" w:rsidRDefault="007D4918">
      <w:pPr>
        <w:spacing w:after="80" w:line="276" w:lineRule="auto"/>
        <w:ind w:left="480" w:hanging="480"/>
      </w:pPr>
      <w:r>
        <w:rPr>
          <w:sz w:val="20"/>
          <w:szCs w:val="20"/>
        </w:rPr>
        <w:t>[2]</w:t>
      </w:r>
      <w:r>
        <w:rPr>
          <w:sz w:val="20"/>
          <w:szCs w:val="20"/>
        </w:rPr>
        <w:tab/>
        <w:t xml:space="preserve">W. Liu, Z. Zhang, Y. Ding, and B. Wang, "Global heterogeneous graph enhanced category-aware attention network for session-based recommendation," Expert Syst. Appl., vol. 243, art. 122907, Jun. 2024. </w:t>
      </w:r>
      <w:proofErr w:type="gramStart"/>
      <w:r>
        <w:rPr>
          <w:sz w:val="20"/>
          <w:szCs w:val="20"/>
        </w:rPr>
        <w:t>doi</w:t>
      </w:r>
      <w:proofErr w:type="gramEnd"/>
      <w:r>
        <w:rPr>
          <w:sz w:val="20"/>
          <w:szCs w:val="20"/>
        </w:rPr>
        <w:t>: 10.1016/j.eswa.2023.122907.</w:t>
      </w:r>
    </w:p>
    <w:p w:rsidR="002C7DC0" w:rsidRDefault="007D4918">
      <w:pPr>
        <w:spacing w:after="80" w:line="276" w:lineRule="auto"/>
        <w:ind w:left="480" w:hanging="480"/>
      </w:pPr>
      <w:r>
        <w:rPr>
          <w:sz w:val="20"/>
          <w:szCs w:val="20"/>
        </w:rPr>
        <w:t>[3]</w:t>
      </w:r>
      <w:r>
        <w:rPr>
          <w:sz w:val="20"/>
          <w:szCs w:val="20"/>
        </w:rPr>
        <w:tab/>
        <w:t xml:space="preserve">Y. Ding, Z. Zhang, and B. Wang, "Category-integrated dual-task graph neural networks for session-based recommendation," Expert Syst. Appl., vol. 263, art. 125784, 2025. </w:t>
      </w:r>
      <w:proofErr w:type="gramStart"/>
      <w:r>
        <w:rPr>
          <w:sz w:val="20"/>
          <w:szCs w:val="20"/>
        </w:rPr>
        <w:t>doi</w:t>
      </w:r>
      <w:proofErr w:type="gramEnd"/>
      <w:r>
        <w:rPr>
          <w:sz w:val="20"/>
          <w:szCs w:val="20"/>
        </w:rPr>
        <w:t>: 10.1016/j.eswa.2024.125784.</w:t>
      </w:r>
    </w:p>
    <w:p w:rsidR="002C7DC0" w:rsidRDefault="007D4918">
      <w:pPr>
        <w:spacing w:after="80" w:line="276" w:lineRule="auto"/>
        <w:ind w:left="480" w:hanging="480"/>
      </w:pPr>
      <w:r>
        <w:rPr>
          <w:sz w:val="20"/>
          <w:szCs w:val="20"/>
        </w:rPr>
        <w:t>[4]</w:t>
      </w:r>
      <w:r>
        <w:rPr>
          <w:sz w:val="20"/>
          <w:szCs w:val="20"/>
        </w:rPr>
        <w:tab/>
        <w:t xml:space="preserve">X. Xie, F. Sun, Z. Liu, S. Wu, J. Gao, J. Zhang, B. Ding, and B. Cui, "Contrastive learning for sequential recommendation," in Proc. IEEE 38th Int. Conf. Data Eng. (ICDE), 2022, pp. 1259–1273. </w:t>
      </w:r>
      <w:proofErr w:type="gramStart"/>
      <w:r>
        <w:rPr>
          <w:sz w:val="20"/>
          <w:szCs w:val="20"/>
        </w:rPr>
        <w:t>doi</w:t>
      </w:r>
      <w:proofErr w:type="gramEnd"/>
      <w:r>
        <w:rPr>
          <w:sz w:val="20"/>
          <w:szCs w:val="20"/>
        </w:rPr>
        <w:t>: 10.1109/ICDE53745.2022.00099.</w:t>
      </w:r>
    </w:p>
    <w:p w:rsidR="002C7DC0" w:rsidRDefault="007D4918">
      <w:pPr>
        <w:spacing w:after="80" w:line="276" w:lineRule="auto"/>
        <w:ind w:left="480" w:hanging="480"/>
      </w:pPr>
      <w:r>
        <w:rPr>
          <w:sz w:val="20"/>
          <w:szCs w:val="20"/>
        </w:rPr>
        <w:t>[5]</w:t>
      </w:r>
      <w:r>
        <w:rPr>
          <w:sz w:val="20"/>
          <w:szCs w:val="20"/>
        </w:rPr>
        <w:tab/>
        <w:t xml:space="preserve">Z. Shi, W. Xi, and A. Lipani, "Self contrastive learning for session-based recommendation," in Proc. 46th Eur. Conf. Inf. Retrieval (ECIR), LNCS 14608, Springer, 2024, pp. 3–19. </w:t>
      </w:r>
      <w:proofErr w:type="gramStart"/>
      <w:r>
        <w:rPr>
          <w:sz w:val="20"/>
          <w:szCs w:val="20"/>
        </w:rPr>
        <w:t>doi</w:t>
      </w:r>
      <w:proofErr w:type="gramEnd"/>
      <w:r>
        <w:rPr>
          <w:sz w:val="20"/>
          <w:szCs w:val="20"/>
        </w:rPr>
        <w:t>: 10.1007/978-3-031-56027-9_1.</w:t>
      </w:r>
    </w:p>
    <w:p w:rsidR="002C7DC0" w:rsidRDefault="007D4918">
      <w:pPr>
        <w:spacing w:after="80" w:line="276" w:lineRule="auto"/>
        <w:ind w:left="480" w:hanging="480"/>
      </w:pPr>
      <w:r>
        <w:rPr>
          <w:sz w:val="20"/>
          <w:szCs w:val="20"/>
        </w:rPr>
        <w:t>[6]</w:t>
      </w:r>
      <w:r>
        <w:rPr>
          <w:sz w:val="20"/>
          <w:szCs w:val="20"/>
        </w:rPr>
        <w:tab/>
        <w:t xml:space="preserve">J. Cao, M. Kuang, Z. Yang, K. Ouyang, and Y. Chen, "Dual-channel context-aware contrastive learning graph neural networks for session-based recommendation," Appl. Intell., vol. 55, art. 678, 2025. </w:t>
      </w:r>
      <w:proofErr w:type="gramStart"/>
      <w:r>
        <w:rPr>
          <w:sz w:val="20"/>
          <w:szCs w:val="20"/>
        </w:rPr>
        <w:t>doi</w:t>
      </w:r>
      <w:proofErr w:type="gramEnd"/>
      <w:r>
        <w:rPr>
          <w:sz w:val="20"/>
          <w:szCs w:val="20"/>
        </w:rPr>
        <w:t>: 10.1007/s10489-024-06140-3.</w:t>
      </w:r>
    </w:p>
    <w:p w:rsidR="002C7DC0" w:rsidRDefault="007D4918">
      <w:pPr>
        <w:spacing w:after="80" w:line="276" w:lineRule="auto"/>
        <w:ind w:left="480" w:hanging="480"/>
      </w:pPr>
      <w:r>
        <w:rPr>
          <w:sz w:val="20"/>
          <w:szCs w:val="20"/>
        </w:rPr>
        <w:t>[7]</w:t>
      </w:r>
      <w:r>
        <w:rPr>
          <w:sz w:val="20"/>
          <w:szCs w:val="20"/>
        </w:rPr>
        <w:tab/>
        <w:t xml:space="preserve">F. Yang and D. Peng, "MVC-HGAT: Multi-view contrastive hypergraph attention network for session-based recommendation," Appl. Intell., vol. 55, art. 27, 2025. </w:t>
      </w:r>
      <w:proofErr w:type="gramStart"/>
      <w:r>
        <w:rPr>
          <w:sz w:val="20"/>
          <w:szCs w:val="20"/>
        </w:rPr>
        <w:t>doi</w:t>
      </w:r>
      <w:proofErr w:type="gramEnd"/>
      <w:r>
        <w:rPr>
          <w:sz w:val="20"/>
          <w:szCs w:val="20"/>
        </w:rPr>
        <w:t>: 10.1007/s10489-024-05877-1.</w:t>
      </w:r>
    </w:p>
    <w:p w:rsidR="002C7DC0" w:rsidRDefault="007D4918">
      <w:pPr>
        <w:spacing w:after="80" w:line="276" w:lineRule="auto"/>
        <w:ind w:left="480" w:hanging="480"/>
      </w:pPr>
      <w:r>
        <w:rPr>
          <w:sz w:val="20"/>
          <w:szCs w:val="20"/>
        </w:rPr>
        <w:t>[8]</w:t>
      </w:r>
      <w:r>
        <w:rPr>
          <w:sz w:val="20"/>
          <w:szCs w:val="20"/>
        </w:rPr>
        <w:tab/>
        <w:t xml:space="preserve">J. Ding et al., "Hypergraph denoising neural network for session-based recommendation," Appl. Intell., vol. 55, art. 391, 2025. </w:t>
      </w:r>
      <w:proofErr w:type="gramStart"/>
      <w:r>
        <w:rPr>
          <w:sz w:val="20"/>
          <w:szCs w:val="20"/>
        </w:rPr>
        <w:t>doi</w:t>
      </w:r>
      <w:proofErr w:type="gramEnd"/>
      <w:r>
        <w:rPr>
          <w:sz w:val="20"/>
          <w:szCs w:val="20"/>
        </w:rPr>
        <w:t>: 10.1007/s10489-025-06283-x.</w:t>
      </w:r>
    </w:p>
    <w:p w:rsidR="002C7DC0" w:rsidRDefault="007D4918">
      <w:pPr>
        <w:spacing w:after="80" w:line="276" w:lineRule="auto"/>
        <w:ind w:left="480" w:hanging="480"/>
      </w:pPr>
      <w:r>
        <w:rPr>
          <w:sz w:val="20"/>
          <w:szCs w:val="20"/>
        </w:rPr>
        <w:t>[9]</w:t>
      </w:r>
      <w:r>
        <w:rPr>
          <w:sz w:val="20"/>
          <w:szCs w:val="20"/>
        </w:rPr>
        <w:tab/>
        <w:t xml:space="preserve">"Intention-aware neural networks with session disentanglement for noise filtering in session-based recommendation," Appl. Intell., vol. 55, 2025. </w:t>
      </w:r>
      <w:proofErr w:type="gramStart"/>
      <w:r>
        <w:rPr>
          <w:sz w:val="20"/>
          <w:szCs w:val="20"/>
        </w:rPr>
        <w:t>doi</w:t>
      </w:r>
      <w:proofErr w:type="gramEnd"/>
      <w:r>
        <w:rPr>
          <w:sz w:val="20"/>
          <w:szCs w:val="20"/>
        </w:rPr>
        <w:t>: 10.1007/s10489-025-06519-w.</w:t>
      </w:r>
    </w:p>
    <w:p w:rsidR="002C7DC0" w:rsidRDefault="007D4918">
      <w:pPr>
        <w:spacing w:after="80" w:line="276" w:lineRule="auto"/>
        <w:ind w:left="480" w:hanging="480"/>
      </w:pPr>
      <w:r>
        <w:rPr>
          <w:sz w:val="20"/>
          <w:szCs w:val="20"/>
        </w:rPr>
        <w:t>[10]</w:t>
      </w:r>
      <w:r>
        <w:rPr>
          <w:sz w:val="20"/>
          <w:szCs w:val="20"/>
        </w:rPr>
        <w:tab/>
        <w:t xml:space="preserve">S. Wu, Y. Tang, Y. Zhu, L. Wang, X. Xie, and T. Tan, "Session-based recommendation with graph neural networks," in Proc. 33rd AAAI Conf. Artif. </w:t>
      </w:r>
      <w:proofErr w:type="gramStart"/>
      <w:r>
        <w:rPr>
          <w:sz w:val="20"/>
          <w:szCs w:val="20"/>
        </w:rPr>
        <w:t>Intell.,</w:t>
      </w:r>
      <w:proofErr w:type="gramEnd"/>
      <w:r>
        <w:rPr>
          <w:sz w:val="20"/>
          <w:szCs w:val="20"/>
        </w:rPr>
        <w:t xml:space="preserve"> vol. 33, no. 1, 2019, pp. 346–353. </w:t>
      </w:r>
      <w:proofErr w:type="gramStart"/>
      <w:r>
        <w:rPr>
          <w:sz w:val="20"/>
          <w:szCs w:val="20"/>
        </w:rPr>
        <w:t>doi</w:t>
      </w:r>
      <w:proofErr w:type="gramEnd"/>
      <w:r>
        <w:rPr>
          <w:sz w:val="20"/>
          <w:szCs w:val="20"/>
        </w:rPr>
        <w:t>: 10.1609/aaai.v33i01.3301346.</w:t>
      </w:r>
    </w:p>
    <w:p w:rsidR="002C7DC0" w:rsidRDefault="007D4918">
      <w:pPr>
        <w:spacing w:after="80" w:line="276" w:lineRule="auto"/>
        <w:ind w:left="480" w:hanging="480"/>
      </w:pPr>
      <w:r>
        <w:rPr>
          <w:sz w:val="20"/>
          <w:szCs w:val="20"/>
        </w:rPr>
        <w:t>[11]</w:t>
      </w:r>
      <w:r>
        <w:rPr>
          <w:sz w:val="20"/>
          <w:szCs w:val="20"/>
        </w:rPr>
        <w:tab/>
        <w:t xml:space="preserve">Z. Li, C. Yang, Y. Chen, X. Wang, H. Chen, G. Xu, L. Yao, and M. Sheng, "Graph and sequential neural networks in session-based recommendation: A survey," ACM Comput. </w:t>
      </w:r>
      <w:proofErr w:type="gramStart"/>
      <w:r>
        <w:rPr>
          <w:sz w:val="20"/>
          <w:szCs w:val="20"/>
        </w:rPr>
        <w:t>Surv.,</w:t>
      </w:r>
      <w:proofErr w:type="gramEnd"/>
      <w:r>
        <w:rPr>
          <w:sz w:val="20"/>
          <w:szCs w:val="20"/>
        </w:rPr>
        <w:t xml:space="preserve"> vol. 57, no. 2, pp. 1–37, Nov. 2024. </w:t>
      </w:r>
      <w:proofErr w:type="gramStart"/>
      <w:r>
        <w:rPr>
          <w:sz w:val="20"/>
          <w:szCs w:val="20"/>
        </w:rPr>
        <w:t>doi</w:t>
      </w:r>
      <w:proofErr w:type="gramEnd"/>
      <w:r>
        <w:rPr>
          <w:sz w:val="20"/>
          <w:szCs w:val="20"/>
        </w:rPr>
        <w:t>: 10.1145/3696413.</w:t>
      </w:r>
    </w:p>
    <w:p w:rsidR="002C7DC0" w:rsidRDefault="007D4918">
      <w:pPr>
        <w:spacing w:after="80" w:line="276" w:lineRule="auto"/>
        <w:ind w:left="480" w:hanging="480"/>
      </w:pPr>
      <w:r>
        <w:rPr>
          <w:sz w:val="20"/>
          <w:szCs w:val="20"/>
        </w:rPr>
        <w:t>[12]</w:t>
      </w:r>
      <w:r>
        <w:rPr>
          <w:sz w:val="20"/>
          <w:szCs w:val="20"/>
        </w:rPr>
        <w:tab/>
        <w:t xml:space="preserve">Z. Wang, W. Wei, G. Cong, X.-L. Li, X.-L. Mao, and M. Qiu, "Global context enhanced graph neural networks for session-based recommendation," in Proc. 43rd Int. ACM SIGIR Conf., 2020, pp. 169–178. </w:t>
      </w:r>
      <w:proofErr w:type="gramStart"/>
      <w:r>
        <w:rPr>
          <w:sz w:val="20"/>
          <w:szCs w:val="20"/>
        </w:rPr>
        <w:t>doi</w:t>
      </w:r>
      <w:proofErr w:type="gramEnd"/>
      <w:r>
        <w:rPr>
          <w:sz w:val="20"/>
          <w:szCs w:val="20"/>
        </w:rPr>
        <w:t>: 10.1145/3397271.3401142.</w:t>
      </w:r>
    </w:p>
    <w:p w:rsidR="002C7DC0" w:rsidRDefault="007D4918">
      <w:pPr>
        <w:spacing w:after="80" w:line="276" w:lineRule="auto"/>
        <w:ind w:left="480" w:hanging="480"/>
      </w:pPr>
      <w:r>
        <w:rPr>
          <w:sz w:val="20"/>
          <w:szCs w:val="20"/>
        </w:rPr>
        <w:t>[13]</w:t>
      </w:r>
      <w:r>
        <w:rPr>
          <w:sz w:val="20"/>
          <w:szCs w:val="20"/>
        </w:rPr>
        <w:tab/>
        <w:t xml:space="preserve">W. Pang, S. Wu, L. Wang, and T. Tan, "Heterogeneous global graph neural networks for personalized session-based recommendation," in Proc. 15th ACM Int. Conf. WSDM, 2022, pp. 775–783. </w:t>
      </w:r>
      <w:proofErr w:type="gramStart"/>
      <w:r>
        <w:rPr>
          <w:sz w:val="20"/>
          <w:szCs w:val="20"/>
        </w:rPr>
        <w:t>doi</w:t>
      </w:r>
      <w:proofErr w:type="gramEnd"/>
      <w:r>
        <w:rPr>
          <w:sz w:val="20"/>
          <w:szCs w:val="20"/>
        </w:rPr>
        <w:t>: 10.1145/3488560.3498505.</w:t>
      </w:r>
    </w:p>
    <w:p w:rsidR="002C7DC0" w:rsidRDefault="007D4918">
      <w:pPr>
        <w:spacing w:after="80" w:line="276" w:lineRule="auto"/>
        <w:ind w:left="480" w:hanging="480"/>
      </w:pPr>
      <w:r>
        <w:rPr>
          <w:sz w:val="20"/>
          <w:szCs w:val="20"/>
        </w:rPr>
        <w:t>[14]</w:t>
      </w:r>
      <w:r>
        <w:rPr>
          <w:sz w:val="20"/>
          <w:szCs w:val="20"/>
        </w:rPr>
        <w:tab/>
        <w:t xml:space="preserve">B. Peintner, G. Krisztian, and T. Zangerle, "SPARE: Shortest path global item relations for efficient session-based recommendation," in Proc. 17th ACM Conf. Recommender Syst. (RecSys), 2023, pp. 702–708. </w:t>
      </w:r>
      <w:proofErr w:type="gramStart"/>
      <w:r>
        <w:rPr>
          <w:sz w:val="20"/>
          <w:szCs w:val="20"/>
        </w:rPr>
        <w:t>doi</w:t>
      </w:r>
      <w:proofErr w:type="gramEnd"/>
      <w:r>
        <w:rPr>
          <w:sz w:val="20"/>
          <w:szCs w:val="20"/>
        </w:rPr>
        <w:t>: 10.1145/3604915.3608803.</w:t>
      </w:r>
    </w:p>
    <w:p w:rsidR="002C7DC0" w:rsidRDefault="007D4918">
      <w:pPr>
        <w:spacing w:after="80" w:line="276" w:lineRule="auto"/>
        <w:ind w:left="480" w:hanging="480"/>
      </w:pPr>
      <w:r>
        <w:rPr>
          <w:sz w:val="20"/>
          <w:szCs w:val="20"/>
        </w:rPr>
        <w:t>[15]</w:t>
      </w:r>
      <w:r>
        <w:rPr>
          <w:sz w:val="20"/>
          <w:szCs w:val="20"/>
        </w:rPr>
        <w:tab/>
        <w:t xml:space="preserve">T. Chen and R. C.-W. Wong, "Handling information loss of graph neural networks for session-based recommendation," in Proc. 26th ACM SIGKDD Conf., 2020, pp. 1172–1180. </w:t>
      </w:r>
      <w:proofErr w:type="gramStart"/>
      <w:r>
        <w:rPr>
          <w:sz w:val="20"/>
          <w:szCs w:val="20"/>
        </w:rPr>
        <w:t>doi</w:t>
      </w:r>
      <w:proofErr w:type="gramEnd"/>
      <w:r>
        <w:rPr>
          <w:sz w:val="20"/>
          <w:szCs w:val="20"/>
        </w:rPr>
        <w:t>: 10.1145/3394486.3403170.</w:t>
      </w:r>
    </w:p>
    <w:p w:rsidR="002C7DC0" w:rsidRDefault="007D4918">
      <w:pPr>
        <w:spacing w:after="80" w:line="276" w:lineRule="auto"/>
        <w:ind w:left="480" w:hanging="480"/>
      </w:pPr>
      <w:r>
        <w:rPr>
          <w:sz w:val="20"/>
          <w:szCs w:val="20"/>
        </w:rPr>
        <w:lastRenderedPageBreak/>
        <w:t>[16]</w:t>
      </w:r>
      <w:r>
        <w:rPr>
          <w:sz w:val="20"/>
          <w:szCs w:val="20"/>
        </w:rPr>
        <w:tab/>
        <w:t xml:space="preserve">F. Yu, Y. Zhu, Q. Liu, S. Wu, L. Wang, and T. Tan, "TAGNN: Target attentive graph neural networks for session-based recommendation," in Proc. 43rd Int. ACM SIGIR Conf., 2020, pp. 1921–1924. </w:t>
      </w:r>
      <w:proofErr w:type="gramStart"/>
      <w:r>
        <w:rPr>
          <w:sz w:val="20"/>
          <w:szCs w:val="20"/>
        </w:rPr>
        <w:t>doi</w:t>
      </w:r>
      <w:proofErr w:type="gramEnd"/>
      <w:r>
        <w:rPr>
          <w:sz w:val="20"/>
          <w:szCs w:val="20"/>
        </w:rPr>
        <w:t>: 10.1145/3397271.3401319.</w:t>
      </w:r>
    </w:p>
    <w:p w:rsidR="002C7DC0" w:rsidRDefault="007D4918">
      <w:pPr>
        <w:spacing w:after="80" w:line="276" w:lineRule="auto"/>
        <w:ind w:left="480" w:hanging="480"/>
      </w:pPr>
      <w:r>
        <w:rPr>
          <w:sz w:val="20"/>
          <w:szCs w:val="20"/>
        </w:rPr>
        <w:t>[17]</w:t>
      </w:r>
      <w:r>
        <w:rPr>
          <w:sz w:val="20"/>
          <w:szCs w:val="20"/>
        </w:rPr>
        <w:tab/>
        <w:t xml:space="preserve">X. Xia, H. Yin, J. Yu, Q. Wang, L. Cui, and X. Zhang, "Self-supervised hypergraph convolutional networks for session-based recommendation," in Proc. 35th AAAI Conf. Artif. </w:t>
      </w:r>
      <w:proofErr w:type="gramStart"/>
      <w:r>
        <w:rPr>
          <w:sz w:val="20"/>
          <w:szCs w:val="20"/>
        </w:rPr>
        <w:t>Intell.,</w:t>
      </w:r>
      <w:proofErr w:type="gramEnd"/>
      <w:r>
        <w:rPr>
          <w:sz w:val="20"/>
          <w:szCs w:val="20"/>
        </w:rPr>
        <w:t xml:space="preserve"> vol. 35, no. 5, 2021, pp. 4503–4511. </w:t>
      </w:r>
      <w:proofErr w:type="gramStart"/>
      <w:r>
        <w:rPr>
          <w:sz w:val="20"/>
          <w:szCs w:val="20"/>
        </w:rPr>
        <w:t>doi</w:t>
      </w:r>
      <w:proofErr w:type="gramEnd"/>
      <w:r>
        <w:rPr>
          <w:sz w:val="20"/>
          <w:szCs w:val="20"/>
        </w:rPr>
        <w:t>: 10.1609/aaai.v35i5.16578.</w:t>
      </w:r>
    </w:p>
    <w:p w:rsidR="002C7DC0" w:rsidRDefault="007D4918">
      <w:pPr>
        <w:spacing w:after="80" w:line="276" w:lineRule="auto"/>
        <w:ind w:left="480" w:hanging="480"/>
      </w:pPr>
      <w:r>
        <w:rPr>
          <w:sz w:val="20"/>
          <w:szCs w:val="20"/>
        </w:rPr>
        <w:t>[18]</w:t>
      </w:r>
      <w:r>
        <w:rPr>
          <w:sz w:val="20"/>
          <w:szCs w:val="20"/>
        </w:rPr>
        <w:tab/>
        <w:t xml:space="preserve">Y. Hou, B. Hu, Z. Zhang, and W. X. Zhao, "CORE: Simple and effective session-based recommendation within consistent representation space," in Proc. 45th Int. ACM SIGIR Conf., 2022, pp. 1796–1801. </w:t>
      </w:r>
      <w:proofErr w:type="gramStart"/>
      <w:r>
        <w:rPr>
          <w:sz w:val="20"/>
          <w:szCs w:val="20"/>
        </w:rPr>
        <w:t>doi</w:t>
      </w:r>
      <w:proofErr w:type="gramEnd"/>
      <w:r>
        <w:rPr>
          <w:sz w:val="20"/>
          <w:szCs w:val="20"/>
        </w:rPr>
        <w:t>: 10.1145/3477495.3531955.</w:t>
      </w:r>
    </w:p>
    <w:p w:rsidR="002C7DC0" w:rsidRDefault="007D4918">
      <w:pPr>
        <w:spacing w:after="80" w:line="276" w:lineRule="auto"/>
        <w:ind w:left="480" w:hanging="480"/>
      </w:pPr>
      <w:r>
        <w:rPr>
          <w:sz w:val="20"/>
          <w:szCs w:val="20"/>
        </w:rPr>
        <w:t>[19]</w:t>
      </w:r>
      <w:r>
        <w:rPr>
          <w:sz w:val="20"/>
          <w:szCs w:val="20"/>
        </w:rPr>
        <w:tab/>
        <w:t xml:space="preserve">J. Zhang, Q. Li, and Y. Yang, "Atten-Mixer: Efficiently leveraging multi-level user intent for session-based recommendation," in Proc. 16th ACM Int. Conf. WSDM, 2023, pp. 950–958. </w:t>
      </w:r>
      <w:proofErr w:type="gramStart"/>
      <w:r>
        <w:rPr>
          <w:sz w:val="20"/>
          <w:szCs w:val="20"/>
        </w:rPr>
        <w:t>doi</w:t>
      </w:r>
      <w:proofErr w:type="gramEnd"/>
      <w:r>
        <w:rPr>
          <w:sz w:val="20"/>
          <w:szCs w:val="20"/>
        </w:rPr>
        <w:t>: 10.1145/3539597.3570441.</w:t>
      </w:r>
    </w:p>
    <w:p w:rsidR="002C7DC0" w:rsidRDefault="007D4918">
      <w:pPr>
        <w:spacing w:after="80" w:line="276" w:lineRule="auto"/>
        <w:ind w:left="480" w:hanging="480"/>
      </w:pPr>
      <w:r>
        <w:rPr>
          <w:sz w:val="20"/>
          <w:szCs w:val="20"/>
        </w:rPr>
        <w:t>[20]</w:t>
      </w:r>
      <w:r>
        <w:rPr>
          <w:sz w:val="20"/>
          <w:szCs w:val="20"/>
        </w:rPr>
        <w:tab/>
        <w:t xml:space="preserve">Z. Ou et al., "LS-TGNN: Long and short-term temporal graph neural network for session-based recommendation," in Proc. 39th AAAI Conf. Artif. </w:t>
      </w:r>
      <w:proofErr w:type="gramStart"/>
      <w:r>
        <w:rPr>
          <w:sz w:val="20"/>
          <w:szCs w:val="20"/>
        </w:rPr>
        <w:t>Intell.,</w:t>
      </w:r>
      <w:proofErr w:type="gramEnd"/>
      <w:r>
        <w:rPr>
          <w:sz w:val="20"/>
          <w:szCs w:val="20"/>
        </w:rPr>
        <w:t xml:space="preserve"> vol. 39, no. 12, 2025, pp. 12426–12434. </w:t>
      </w:r>
      <w:proofErr w:type="gramStart"/>
      <w:r>
        <w:rPr>
          <w:sz w:val="20"/>
          <w:szCs w:val="20"/>
        </w:rPr>
        <w:t>doi</w:t>
      </w:r>
      <w:proofErr w:type="gramEnd"/>
      <w:r>
        <w:rPr>
          <w:sz w:val="20"/>
          <w:szCs w:val="20"/>
        </w:rPr>
        <w:t>: 10.1609/aaai.v39i12.33354.</w:t>
      </w:r>
    </w:p>
    <w:p w:rsidR="002C7DC0" w:rsidRDefault="007D4918">
      <w:pPr>
        <w:spacing w:after="80" w:line="276" w:lineRule="auto"/>
        <w:ind w:left="480" w:hanging="480"/>
      </w:pPr>
      <w:r>
        <w:rPr>
          <w:sz w:val="20"/>
          <w:szCs w:val="20"/>
        </w:rPr>
        <w:t>[21]</w:t>
      </w:r>
      <w:r>
        <w:rPr>
          <w:sz w:val="20"/>
          <w:szCs w:val="20"/>
        </w:rPr>
        <w:tab/>
        <w:t xml:space="preserve">M. Choi, H.-Y. Kim, H. Cho, and J. Lee, "Multi-intent-aware session-based recommendation," in Proc. 47th Int. ACM SIGIR Conf., 2024, pp. 2532–2536. </w:t>
      </w:r>
      <w:proofErr w:type="gramStart"/>
      <w:r>
        <w:rPr>
          <w:sz w:val="20"/>
          <w:szCs w:val="20"/>
        </w:rPr>
        <w:t>doi</w:t>
      </w:r>
      <w:proofErr w:type="gramEnd"/>
      <w:r>
        <w:rPr>
          <w:sz w:val="20"/>
          <w:szCs w:val="20"/>
        </w:rPr>
        <w:t>: 10.1145/3626772.3657928.</w:t>
      </w:r>
    </w:p>
    <w:p w:rsidR="002C7DC0" w:rsidRDefault="007D4918">
      <w:pPr>
        <w:spacing w:after="80" w:line="276" w:lineRule="auto"/>
        <w:ind w:left="480" w:hanging="480"/>
      </w:pPr>
      <w:r>
        <w:rPr>
          <w:sz w:val="20"/>
          <w:szCs w:val="20"/>
        </w:rPr>
        <w:t>[22]</w:t>
      </w:r>
      <w:r>
        <w:rPr>
          <w:sz w:val="20"/>
          <w:szCs w:val="20"/>
        </w:rPr>
        <w:tab/>
        <w:t xml:space="preserve">X. Zhang et al., "Disentangling ID and modality effects for session-based recommendation," in Proc. 47th Int. ACM SIGIR Conf., 2024, pp. 1883–1892. </w:t>
      </w:r>
      <w:proofErr w:type="gramStart"/>
      <w:r>
        <w:rPr>
          <w:sz w:val="20"/>
          <w:szCs w:val="20"/>
        </w:rPr>
        <w:t>doi</w:t>
      </w:r>
      <w:proofErr w:type="gramEnd"/>
      <w:r>
        <w:rPr>
          <w:sz w:val="20"/>
          <w:szCs w:val="20"/>
        </w:rPr>
        <w:t>: 10.1145/3626772.3657748.</w:t>
      </w:r>
    </w:p>
    <w:p w:rsidR="002C7DC0" w:rsidRDefault="007D4918">
      <w:pPr>
        <w:spacing w:after="80" w:line="276" w:lineRule="auto"/>
        <w:ind w:left="480" w:hanging="480"/>
      </w:pPr>
      <w:r>
        <w:rPr>
          <w:sz w:val="20"/>
          <w:szCs w:val="20"/>
        </w:rPr>
        <w:t>[23]</w:t>
      </w:r>
      <w:r>
        <w:rPr>
          <w:sz w:val="20"/>
          <w:szCs w:val="20"/>
        </w:rPr>
        <w:tab/>
        <w:t xml:space="preserve">J. Yu, H. Yin, J. Li, Q. Wang, N. Q. V. Hung, and X. Zhang, "Self-supervised learning for recommender systems: A survey," IEEE Trans. Knowl. Data Eng., vol. 36, no. 1, pp. 335–355, 2024. </w:t>
      </w:r>
      <w:proofErr w:type="gramStart"/>
      <w:r>
        <w:rPr>
          <w:sz w:val="20"/>
          <w:szCs w:val="20"/>
        </w:rPr>
        <w:t>doi</w:t>
      </w:r>
      <w:proofErr w:type="gramEnd"/>
      <w:r>
        <w:rPr>
          <w:sz w:val="20"/>
          <w:szCs w:val="20"/>
        </w:rPr>
        <w:t>: 10.1109/TKDE.2023.3282907.</w:t>
      </w:r>
    </w:p>
    <w:p w:rsidR="002C7DC0" w:rsidRDefault="007D4918">
      <w:pPr>
        <w:spacing w:after="80" w:line="276" w:lineRule="auto"/>
        <w:ind w:left="480" w:hanging="480"/>
      </w:pPr>
      <w:r>
        <w:rPr>
          <w:sz w:val="20"/>
          <w:szCs w:val="20"/>
        </w:rPr>
        <w:t>[24]</w:t>
      </w:r>
      <w:r>
        <w:rPr>
          <w:sz w:val="20"/>
          <w:szCs w:val="20"/>
        </w:rPr>
        <w:tab/>
        <w:t xml:space="preserve">S. Ren, L. Yao, F. Sun, J. Jia, and P. Xiong, "A comprehensive survey on self-supervised learning for recommendation," ACM Comput. </w:t>
      </w:r>
      <w:proofErr w:type="gramStart"/>
      <w:r>
        <w:rPr>
          <w:sz w:val="20"/>
          <w:szCs w:val="20"/>
        </w:rPr>
        <w:t>Surv.,</w:t>
      </w:r>
      <w:proofErr w:type="gramEnd"/>
      <w:r>
        <w:rPr>
          <w:sz w:val="20"/>
          <w:szCs w:val="20"/>
        </w:rPr>
        <w:t xml:space="preserve"> vol. 57, no. 6, pp. 1–38, Oct. 2024. </w:t>
      </w:r>
      <w:proofErr w:type="gramStart"/>
      <w:r>
        <w:rPr>
          <w:sz w:val="20"/>
          <w:szCs w:val="20"/>
        </w:rPr>
        <w:t>doi</w:t>
      </w:r>
      <w:proofErr w:type="gramEnd"/>
      <w:r>
        <w:rPr>
          <w:sz w:val="20"/>
          <w:szCs w:val="20"/>
        </w:rPr>
        <w:t>: 10.1145/3746280.</w:t>
      </w:r>
    </w:p>
    <w:p w:rsidR="002C7DC0" w:rsidRDefault="007D4918">
      <w:pPr>
        <w:spacing w:after="80" w:line="276" w:lineRule="auto"/>
        <w:ind w:left="480" w:hanging="480"/>
      </w:pPr>
      <w:r>
        <w:rPr>
          <w:sz w:val="20"/>
          <w:szCs w:val="20"/>
        </w:rPr>
        <w:t>[25]</w:t>
      </w:r>
      <w:r>
        <w:rPr>
          <w:sz w:val="20"/>
          <w:szCs w:val="20"/>
        </w:rPr>
        <w:tab/>
        <w:t xml:space="preserve">X. Xia, H. Yin, J. Yu, Y. Shao, and L. Cui, "Self-supervised graph co-training for session-based recommendation," in Proc. 30th ACM Int. Conf. Inf. Knowl. Manag. (CIKM), 2021, pp. 2180–2190. </w:t>
      </w:r>
      <w:proofErr w:type="gramStart"/>
      <w:r>
        <w:rPr>
          <w:sz w:val="20"/>
          <w:szCs w:val="20"/>
        </w:rPr>
        <w:t>doi</w:t>
      </w:r>
      <w:proofErr w:type="gramEnd"/>
      <w:r>
        <w:rPr>
          <w:sz w:val="20"/>
          <w:szCs w:val="20"/>
        </w:rPr>
        <w:t>: 10.1145/3459637.3482388.</w:t>
      </w:r>
    </w:p>
    <w:p w:rsidR="002C7DC0" w:rsidRDefault="007D4918">
      <w:pPr>
        <w:spacing w:after="80" w:line="276" w:lineRule="auto"/>
        <w:ind w:left="480" w:hanging="480"/>
      </w:pPr>
      <w:r>
        <w:rPr>
          <w:sz w:val="20"/>
          <w:szCs w:val="20"/>
        </w:rPr>
        <w:t>[26]</w:t>
      </w:r>
      <w:r>
        <w:rPr>
          <w:sz w:val="20"/>
          <w:szCs w:val="20"/>
        </w:rPr>
        <w:tab/>
        <w:t xml:space="preserve">R. Qiu, Z. Huang, H. Yin, and Z. Wang, "Contrastive learning for representation degeneration problem in sequential recommendation," in Proc. 15th ACM Int. Conf. WSDM, 2022, pp. 813–823. </w:t>
      </w:r>
      <w:proofErr w:type="gramStart"/>
      <w:r>
        <w:rPr>
          <w:sz w:val="20"/>
          <w:szCs w:val="20"/>
        </w:rPr>
        <w:t>doi</w:t>
      </w:r>
      <w:proofErr w:type="gramEnd"/>
      <w:r>
        <w:rPr>
          <w:sz w:val="20"/>
          <w:szCs w:val="20"/>
        </w:rPr>
        <w:t>: 10.1145/3488560.3498433.</w:t>
      </w:r>
    </w:p>
    <w:p w:rsidR="002C7DC0" w:rsidRDefault="007D4918">
      <w:pPr>
        <w:spacing w:after="80" w:line="276" w:lineRule="auto"/>
        <w:ind w:left="480" w:hanging="480"/>
      </w:pPr>
      <w:r>
        <w:rPr>
          <w:sz w:val="20"/>
          <w:szCs w:val="20"/>
        </w:rPr>
        <w:t>[27]</w:t>
      </w:r>
      <w:r>
        <w:rPr>
          <w:sz w:val="20"/>
          <w:szCs w:val="20"/>
        </w:rPr>
        <w:tab/>
        <w:t xml:space="preserve">Y. Chen, L. Liu, P. He, Z. Li, and J. Zhang, "Intent contrastive learning for sequential recommendation," in Proc. ACM Web Conf. (WWW), 2022, pp. 2172–2182. </w:t>
      </w:r>
      <w:proofErr w:type="gramStart"/>
      <w:r>
        <w:rPr>
          <w:sz w:val="20"/>
          <w:szCs w:val="20"/>
        </w:rPr>
        <w:t>doi</w:t>
      </w:r>
      <w:proofErr w:type="gramEnd"/>
      <w:r>
        <w:rPr>
          <w:sz w:val="20"/>
          <w:szCs w:val="20"/>
        </w:rPr>
        <w:t>: 10.1145/3485447.3512090.</w:t>
      </w:r>
    </w:p>
    <w:p w:rsidR="002C7DC0" w:rsidRDefault="007D4918">
      <w:pPr>
        <w:spacing w:after="80" w:line="276" w:lineRule="auto"/>
        <w:ind w:left="480" w:hanging="480"/>
      </w:pPr>
      <w:r>
        <w:rPr>
          <w:sz w:val="20"/>
          <w:szCs w:val="20"/>
        </w:rPr>
        <w:t>[28]</w:t>
      </w:r>
      <w:r>
        <w:rPr>
          <w:sz w:val="20"/>
          <w:szCs w:val="20"/>
        </w:rPr>
        <w:tab/>
        <w:t xml:space="preserve">H. Qin, R. Qiu, P. Wang, and H. Yin, "Intent contrastive learning with cross subsequences for sequential recommendation," in Proc. 17th ACM Int. Conf. WSDM, 2024, pp. 548–557. </w:t>
      </w:r>
      <w:proofErr w:type="gramStart"/>
      <w:r>
        <w:rPr>
          <w:sz w:val="20"/>
          <w:szCs w:val="20"/>
        </w:rPr>
        <w:t>doi</w:t>
      </w:r>
      <w:proofErr w:type="gramEnd"/>
      <w:r>
        <w:rPr>
          <w:sz w:val="20"/>
          <w:szCs w:val="20"/>
        </w:rPr>
        <w:t>: 10.1145/3616855.3635773.</w:t>
      </w:r>
    </w:p>
    <w:p w:rsidR="002C7DC0" w:rsidRDefault="007D4918">
      <w:pPr>
        <w:spacing w:after="80" w:line="276" w:lineRule="auto"/>
        <w:ind w:left="480" w:hanging="480"/>
      </w:pPr>
      <w:r>
        <w:rPr>
          <w:sz w:val="20"/>
          <w:szCs w:val="20"/>
        </w:rPr>
        <w:t>[29]</w:t>
      </w:r>
      <w:r>
        <w:rPr>
          <w:sz w:val="20"/>
          <w:szCs w:val="20"/>
        </w:rPr>
        <w:tab/>
        <w:t xml:space="preserve">H. Yang, Y. Choi, G. Kim, and J.-H. Lee, "LOAM: Improving long-tail session-based recommendation via niche walk augmentation and tail session mixup," in Proc. 46th Int. ACM SIGIR Conf., 2023, pp. 714–723. </w:t>
      </w:r>
      <w:proofErr w:type="gramStart"/>
      <w:r>
        <w:rPr>
          <w:sz w:val="20"/>
          <w:szCs w:val="20"/>
        </w:rPr>
        <w:t>doi</w:t>
      </w:r>
      <w:proofErr w:type="gramEnd"/>
      <w:r>
        <w:rPr>
          <w:sz w:val="20"/>
          <w:szCs w:val="20"/>
        </w:rPr>
        <w:t>: 10.1145/3539618.3591718.</w:t>
      </w:r>
    </w:p>
    <w:p w:rsidR="002C7DC0" w:rsidRDefault="007D4918">
      <w:pPr>
        <w:spacing w:after="80" w:line="276" w:lineRule="auto"/>
        <w:ind w:left="480" w:hanging="480"/>
      </w:pPr>
      <w:r>
        <w:rPr>
          <w:sz w:val="20"/>
          <w:szCs w:val="20"/>
        </w:rPr>
        <w:t>[30]</w:t>
      </w:r>
      <w:r>
        <w:rPr>
          <w:sz w:val="20"/>
          <w:szCs w:val="20"/>
        </w:rPr>
        <w:tab/>
        <w:t xml:space="preserve">X. Lu and J. Wu, "Combining association-rule-guided sequence augmentation with listwise contrastive learning for session-based recommendation," Inf. Process. </w:t>
      </w:r>
      <w:proofErr w:type="gramStart"/>
      <w:r>
        <w:rPr>
          <w:sz w:val="20"/>
          <w:szCs w:val="20"/>
        </w:rPr>
        <w:t>Manag.,</w:t>
      </w:r>
      <w:proofErr w:type="gramEnd"/>
      <w:r>
        <w:rPr>
          <w:sz w:val="20"/>
          <w:szCs w:val="20"/>
        </w:rPr>
        <w:t xml:space="preserve"> vol. 62, no. 3, Apr. 2025. </w:t>
      </w:r>
      <w:proofErr w:type="gramStart"/>
      <w:r>
        <w:rPr>
          <w:sz w:val="20"/>
          <w:szCs w:val="20"/>
        </w:rPr>
        <w:t>doi</w:t>
      </w:r>
      <w:proofErr w:type="gramEnd"/>
      <w:r>
        <w:rPr>
          <w:sz w:val="20"/>
          <w:szCs w:val="20"/>
        </w:rPr>
        <w:t>: 10.1016/j.ipm.2024.103999.</w:t>
      </w:r>
    </w:p>
    <w:p w:rsidR="002C7DC0" w:rsidRDefault="007D4918">
      <w:pPr>
        <w:spacing w:after="80" w:line="276" w:lineRule="auto"/>
        <w:ind w:left="480" w:hanging="480"/>
      </w:pPr>
      <w:r>
        <w:rPr>
          <w:sz w:val="20"/>
          <w:szCs w:val="20"/>
        </w:rPr>
        <w:t>[31]</w:t>
      </w:r>
      <w:r>
        <w:rPr>
          <w:sz w:val="20"/>
          <w:szCs w:val="20"/>
        </w:rPr>
        <w:tab/>
        <w:t xml:space="preserve">Z. Wan et al., "Spatio-temporal contrastive learning enhanced GNNs for session-based recommendation," ACM Trans. Inf. Syst., vol. 42, no. 2, art. 58, 2024. </w:t>
      </w:r>
      <w:proofErr w:type="gramStart"/>
      <w:r>
        <w:rPr>
          <w:sz w:val="20"/>
          <w:szCs w:val="20"/>
        </w:rPr>
        <w:t>doi</w:t>
      </w:r>
      <w:proofErr w:type="gramEnd"/>
      <w:r>
        <w:rPr>
          <w:sz w:val="20"/>
          <w:szCs w:val="20"/>
        </w:rPr>
        <w:t>: 10.1145/3626091.</w:t>
      </w:r>
    </w:p>
    <w:p w:rsidR="002C7DC0" w:rsidRDefault="007D4918">
      <w:pPr>
        <w:spacing w:after="80" w:line="276" w:lineRule="auto"/>
        <w:ind w:left="480" w:hanging="480"/>
      </w:pPr>
      <w:r>
        <w:rPr>
          <w:sz w:val="20"/>
          <w:szCs w:val="20"/>
        </w:rPr>
        <w:t>[32]</w:t>
      </w:r>
      <w:r>
        <w:rPr>
          <w:sz w:val="20"/>
          <w:szCs w:val="20"/>
        </w:rPr>
        <w:tab/>
        <w:t xml:space="preserve">P. Zhou et al., "Is contrastive learning necessary? A study of data augmentation vs contrastive learning in sequential recommendation," in Proc. ACM Web Conf. (WWW), 2024. </w:t>
      </w:r>
      <w:proofErr w:type="gramStart"/>
      <w:r>
        <w:rPr>
          <w:sz w:val="20"/>
          <w:szCs w:val="20"/>
        </w:rPr>
        <w:t>doi</w:t>
      </w:r>
      <w:proofErr w:type="gramEnd"/>
      <w:r>
        <w:rPr>
          <w:sz w:val="20"/>
          <w:szCs w:val="20"/>
        </w:rPr>
        <w:t>: 10.1145/3589334.3645661.</w:t>
      </w:r>
    </w:p>
    <w:p w:rsidR="002C7DC0" w:rsidRDefault="007D4918">
      <w:pPr>
        <w:spacing w:after="80" w:line="276" w:lineRule="auto"/>
        <w:ind w:left="480" w:hanging="480"/>
      </w:pPr>
      <w:r>
        <w:rPr>
          <w:sz w:val="20"/>
          <w:szCs w:val="20"/>
        </w:rPr>
        <w:lastRenderedPageBreak/>
        <w:t>[33]</w:t>
      </w:r>
      <w:r>
        <w:rPr>
          <w:sz w:val="20"/>
          <w:szCs w:val="20"/>
        </w:rPr>
        <w:tab/>
        <w:t xml:space="preserve">J. Yu, H. Yin, X. Xia, T. Chen, L. Cui, and Q. V. H. Nguyen, "Are graph augmentations necessary? Simple graph contrastive learning for recommendation," in Proc. 45th Int. ACM SIGIR Conf., 2022, pp. 1294–1303. </w:t>
      </w:r>
      <w:proofErr w:type="gramStart"/>
      <w:r>
        <w:rPr>
          <w:sz w:val="20"/>
          <w:szCs w:val="20"/>
        </w:rPr>
        <w:t>doi</w:t>
      </w:r>
      <w:proofErr w:type="gramEnd"/>
      <w:r>
        <w:rPr>
          <w:sz w:val="20"/>
          <w:szCs w:val="20"/>
        </w:rPr>
        <w:t>: 10.1145/3477495.3531937.</w:t>
      </w:r>
    </w:p>
    <w:p w:rsidR="002C7DC0" w:rsidRDefault="007D4918">
      <w:pPr>
        <w:spacing w:after="80" w:line="276" w:lineRule="auto"/>
        <w:ind w:left="480" w:hanging="480"/>
      </w:pPr>
      <w:r>
        <w:rPr>
          <w:sz w:val="20"/>
          <w:szCs w:val="20"/>
        </w:rPr>
        <w:t>[34]</w:t>
      </w:r>
      <w:r>
        <w:rPr>
          <w:sz w:val="20"/>
          <w:szCs w:val="20"/>
        </w:rPr>
        <w:tab/>
        <w:t xml:space="preserve">K. Zhou, H. Yu, W. X. Zhao, and J.-R. Wen, "S3-Rec: Self-supervised learning for sequential recommendation with mutual information maximization," in Proc. 29th ACM Int. Conf. Inf. Knowl. Manag. (CIKM), 2020, pp. 1893–1902. </w:t>
      </w:r>
      <w:proofErr w:type="gramStart"/>
      <w:r>
        <w:rPr>
          <w:sz w:val="20"/>
          <w:szCs w:val="20"/>
        </w:rPr>
        <w:t>doi</w:t>
      </w:r>
      <w:proofErr w:type="gramEnd"/>
      <w:r>
        <w:rPr>
          <w:sz w:val="20"/>
          <w:szCs w:val="20"/>
        </w:rPr>
        <w:t>: 10.1145/3340531.3411954.</w:t>
      </w:r>
    </w:p>
    <w:p w:rsidR="002C7DC0" w:rsidRDefault="007D4918">
      <w:pPr>
        <w:spacing w:after="80" w:line="276" w:lineRule="auto"/>
        <w:ind w:left="480" w:hanging="480"/>
      </w:pPr>
      <w:r>
        <w:rPr>
          <w:sz w:val="20"/>
          <w:szCs w:val="20"/>
        </w:rPr>
        <w:t>[35]</w:t>
      </w:r>
      <w:r>
        <w:rPr>
          <w:sz w:val="20"/>
          <w:szCs w:val="20"/>
        </w:rPr>
        <w:tab/>
        <w:t xml:space="preserve">J. Jin, J. Li, W. Zhong, H. Qian, and Q. Liu, "Dual intent enhanced graph neural network for session-based new item recommendation," in Proc. ACM Web Conf. (WWW), 2023, pp. 684–693. </w:t>
      </w:r>
      <w:proofErr w:type="gramStart"/>
      <w:r>
        <w:rPr>
          <w:sz w:val="20"/>
          <w:szCs w:val="20"/>
        </w:rPr>
        <w:t>doi</w:t>
      </w:r>
      <w:proofErr w:type="gramEnd"/>
      <w:r>
        <w:rPr>
          <w:sz w:val="20"/>
          <w:szCs w:val="20"/>
        </w:rPr>
        <w:t>: 10.1145/3543507.3583526.</w:t>
      </w:r>
    </w:p>
    <w:p w:rsidR="002C7DC0" w:rsidRDefault="007D4918">
      <w:pPr>
        <w:spacing w:after="80" w:line="276" w:lineRule="auto"/>
        <w:ind w:left="480" w:hanging="480"/>
      </w:pPr>
      <w:r>
        <w:rPr>
          <w:sz w:val="20"/>
          <w:szCs w:val="20"/>
        </w:rPr>
        <w:t>[36]</w:t>
      </w:r>
      <w:r>
        <w:rPr>
          <w:sz w:val="20"/>
          <w:szCs w:val="20"/>
        </w:rPr>
        <w:tab/>
        <w:t xml:space="preserve">Y. Wei, X. Wang, Q. Li, L. Nie, Y. Li, X. Li, and T.-S. Chua, "Contrastive learning for cold-start recommendation," in Proc. 29th ACM Int. Conf. Multimedia (MM), 2021, pp. 5382–5390. </w:t>
      </w:r>
      <w:proofErr w:type="gramStart"/>
      <w:r>
        <w:rPr>
          <w:sz w:val="20"/>
          <w:szCs w:val="20"/>
        </w:rPr>
        <w:t>doi</w:t>
      </w:r>
      <w:proofErr w:type="gramEnd"/>
      <w:r>
        <w:rPr>
          <w:sz w:val="20"/>
          <w:szCs w:val="20"/>
        </w:rPr>
        <w:t>: 10.1145/3474085.3475665.</w:t>
      </w:r>
    </w:p>
    <w:p w:rsidR="002C7DC0" w:rsidRDefault="007D4918">
      <w:pPr>
        <w:spacing w:after="80" w:line="276" w:lineRule="auto"/>
        <w:ind w:left="480" w:hanging="480"/>
      </w:pPr>
      <w:r>
        <w:rPr>
          <w:sz w:val="20"/>
          <w:szCs w:val="20"/>
        </w:rPr>
        <w:t>[37]</w:t>
      </w:r>
      <w:r>
        <w:rPr>
          <w:sz w:val="20"/>
          <w:szCs w:val="20"/>
        </w:rPr>
        <w:tab/>
        <w:t xml:space="preserve">Y. Zhou, J. Zhou, and G. Hu, "Contrastive collaborative filtering for cold-start item recommendation," in Proc. ACM Web Conf. (WWW), 2023, pp. 1400–1408. </w:t>
      </w:r>
      <w:proofErr w:type="gramStart"/>
      <w:r>
        <w:rPr>
          <w:sz w:val="20"/>
          <w:szCs w:val="20"/>
        </w:rPr>
        <w:t>doi</w:t>
      </w:r>
      <w:proofErr w:type="gramEnd"/>
      <w:r>
        <w:rPr>
          <w:sz w:val="20"/>
          <w:szCs w:val="20"/>
        </w:rPr>
        <w:t>: 10.1145/3543507.3583286.</w:t>
      </w:r>
    </w:p>
    <w:p w:rsidR="002C7DC0" w:rsidRDefault="007D4918">
      <w:pPr>
        <w:spacing w:after="80" w:line="276" w:lineRule="auto"/>
        <w:ind w:left="480" w:hanging="480"/>
      </w:pPr>
      <w:r>
        <w:rPr>
          <w:sz w:val="20"/>
          <w:szCs w:val="20"/>
        </w:rPr>
        <w:t>[38]</w:t>
      </w:r>
      <w:r>
        <w:rPr>
          <w:sz w:val="20"/>
          <w:szCs w:val="20"/>
        </w:rPr>
        <w:tab/>
        <w:t xml:space="preserve">W. Wang, Y. Lin, Y. Feng, Z. Li, and M. Zhang, "Preference aware dual contrastive learning for item cold-start recommendation," in Proc. 38th AAAI Conf. Artif. </w:t>
      </w:r>
      <w:proofErr w:type="gramStart"/>
      <w:r>
        <w:rPr>
          <w:sz w:val="20"/>
          <w:szCs w:val="20"/>
        </w:rPr>
        <w:t>Intell.,</w:t>
      </w:r>
      <w:proofErr w:type="gramEnd"/>
      <w:r>
        <w:rPr>
          <w:sz w:val="20"/>
          <w:szCs w:val="20"/>
        </w:rPr>
        <w:t xml:space="preserve"> vol. 38, 2024, pp. 9028–9036. </w:t>
      </w:r>
      <w:proofErr w:type="gramStart"/>
      <w:r>
        <w:rPr>
          <w:sz w:val="20"/>
          <w:szCs w:val="20"/>
        </w:rPr>
        <w:t>doi</w:t>
      </w:r>
      <w:proofErr w:type="gramEnd"/>
      <w:r>
        <w:rPr>
          <w:sz w:val="20"/>
          <w:szCs w:val="20"/>
        </w:rPr>
        <w:t>: 10.1609/aaai.v38i8.28754.</w:t>
      </w:r>
    </w:p>
    <w:p w:rsidR="002C7DC0" w:rsidRDefault="007D4918">
      <w:pPr>
        <w:spacing w:after="80" w:line="276" w:lineRule="auto"/>
        <w:ind w:left="480" w:hanging="480"/>
      </w:pPr>
      <w:r>
        <w:rPr>
          <w:sz w:val="20"/>
          <w:szCs w:val="20"/>
        </w:rPr>
        <w:t>[39]</w:t>
      </w:r>
      <w:r>
        <w:rPr>
          <w:sz w:val="20"/>
          <w:szCs w:val="20"/>
        </w:rPr>
        <w:tab/>
        <w:t xml:space="preserve">X. Zhang et al., "A survey on side information-driven session-based recommendation: From a data-centric perspective," IEEE Trans. Knowl. Data Eng., vol. 37, no. 8, pp. 4411–4431, 2025. </w:t>
      </w:r>
      <w:proofErr w:type="gramStart"/>
      <w:r>
        <w:rPr>
          <w:sz w:val="20"/>
          <w:szCs w:val="20"/>
        </w:rPr>
        <w:t>doi</w:t>
      </w:r>
      <w:proofErr w:type="gramEnd"/>
      <w:r>
        <w:rPr>
          <w:sz w:val="20"/>
          <w:szCs w:val="20"/>
        </w:rPr>
        <w:t>: 10.1109/TKDE.2025.3569549.</w:t>
      </w:r>
    </w:p>
    <w:p w:rsidR="002C7DC0" w:rsidRDefault="007D4918">
      <w:pPr>
        <w:spacing w:after="80" w:line="276" w:lineRule="auto"/>
        <w:ind w:left="480" w:hanging="480"/>
      </w:pPr>
      <w:r>
        <w:rPr>
          <w:sz w:val="20"/>
          <w:szCs w:val="20"/>
        </w:rPr>
        <w:t>[40]</w:t>
      </w:r>
      <w:r>
        <w:rPr>
          <w:sz w:val="20"/>
          <w:szCs w:val="20"/>
        </w:rPr>
        <w:tab/>
        <w:t>T. Wang and P. Isola, "Understanding contrastive representation learning through alignment and uniformity on the hypersphere," in Proc. 37th Int. Conf. Mach. Learn. (ICML), vol. 119, 2020, pp. 9929–9939.</w:t>
      </w:r>
    </w:p>
    <w:p w:rsidR="002C7DC0" w:rsidRDefault="007D4918">
      <w:pPr>
        <w:spacing w:after="80" w:line="276" w:lineRule="auto"/>
        <w:ind w:left="480" w:hanging="480"/>
      </w:pPr>
      <w:r>
        <w:rPr>
          <w:sz w:val="20"/>
          <w:szCs w:val="20"/>
        </w:rPr>
        <w:t>[41]</w:t>
      </w:r>
      <w:r>
        <w:rPr>
          <w:sz w:val="20"/>
          <w:szCs w:val="20"/>
        </w:rPr>
        <w:tab/>
        <w:t xml:space="preserve">Z. Lin, C. Tian, Y. Hou, and W. X. Zhao, "Improving graph collaborative filtering with neighborhood-enriched contrastive learning," in Proc. ACM Web Conf. (WWW), 2022, pp. 2320–2329. </w:t>
      </w:r>
      <w:proofErr w:type="gramStart"/>
      <w:r>
        <w:rPr>
          <w:sz w:val="20"/>
          <w:szCs w:val="20"/>
        </w:rPr>
        <w:t>doi</w:t>
      </w:r>
      <w:proofErr w:type="gramEnd"/>
      <w:r>
        <w:rPr>
          <w:sz w:val="20"/>
          <w:szCs w:val="20"/>
        </w:rPr>
        <w:t>: 10.1145/3485447.3512104.</w:t>
      </w:r>
    </w:p>
    <w:p w:rsidR="002C7DC0" w:rsidRDefault="007D4918">
      <w:pPr>
        <w:spacing w:after="80" w:line="276" w:lineRule="auto"/>
        <w:ind w:left="480" w:hanging="480"/>
      </w:pPr>
      <w:r>
        <w:rPr>
          <w:sz w:val="20"/>
          <w:szCs w:val="20"/>
        </w:rPr>
        <w:t>[42]</w:t>
      </w:r>
      <w:r>
        <w:rPr>
          <w:sz w:val="20"/>
          <w:szCs w:val="20"/>
        </w:rPr>
        <w:tab/>
        <w:t xml:space="preserve">J. Wu, X. Wang, F. Feng, X. He, L. Chen, J. Lian, and X. Xie, "Self-supervised graph learning for recommendation," in Proc. 44th Int. ACM SIGIR Conf., 2021, pp. 726–735. </w:t>
      </w:r>
      <w:proofErr w:type="gramStart"/>
      <w:r>
        <w:rPr>
          <w:sz w:val="20"/>
          <w:szCs w:val="20"/>
        </w:rPr>
        <w:t>doi</w:t>
      </w:r>
      <w:proofErr w:type="gramEnd"/>
      <w:r>
        <w:rPr>
          <w:sz w:val="20"/>
          <w:szCs w:val="20"/>
        </w:rPr>
        <w:t>: 10.1145/3404835.3462862.</w:t>
      </w:r>
    </w:p>
    <w:p w:rsidR="002C7DC0" w:rsidRDefault="007D4918">
      <w:pPr>
        <w:spacing w:after="80" w:line="276" w:lineRule="auto"/>
        <w:ind w:left="480" w:hanging="480"/>
      </w:pPr>
      <w:r>
        <w:rPr>
          <w:sz w:val="20"/>
          <w:szCs w:val="20"/>
        </w:rPr>
        <w:t>[43]</w:t>
      </w:r>
      <w:r>
        <w:rPr>
          <w:sz w:val="20"/>
          <w:szCs w:val="20"/>
        </w:rPr>
        <w:tab/>
        <w:t>M. Volkovs, G. W. Yu, and T. Poutanen, "DropoutNet: Addressing cold start in recommender systems," in Proc. 31st Int. Conf. Neural Inf. Process. Syst. (NeurIPS), 2017, pp. 4964–4974.</w:t>
      </w:r>
    </w:p>
    <w:p w:rsidR="002C7DC0" w:rsidRDefault="007D4918">
      <w:pPr>
        <w:spacing w:after="80" w:line="276" w:lineRule="auto"/>
        <w:ind w:left="480" w:hanging="480"/>
      </w:pPr>
      <w:r>
        <w:rPr>
          <w:sz w:val="20"/>
          <w:szCs w:val="20"/>
        </w:rPr>
        <w:t>[44]</w:t>
      </w:r>
      <w:r>
        <w:rPr>
          <w:sz w:val="20"/>
          <w:szCs w:val="20"/>
        </w:rPr>
        <w:tab/>
        <w:t>B. Hidasi, A. Karatzoglou, L. Baltrunas, and D. Tikk, "Session-based recommendations with recurrent neural networks," in Proc. Int. Conf. Learn. Represent. (ICLR), 2016.</w:t>
      </w:r>
    </w:p>
    <w:p w:rsidR="002C7DC0" w:rsidRDefault="007D4918">
      <w:pPr>
        <w:spacing w:after="80" w:line="276" w:lineRule="auto"/>
        <w:ind w:left="480" w:hanging="480"/>
      </w:pPr>
      <w:r>
        <w:rPr>
          <w:sz w:val="20"/>
          <w:szCs w:val="20"/>
        </w:rPr>
        <w:t>[45]</w:t>
      </w:r>
      <w:r>
        <w:rPr>
          <w:sz w:val="20"/>
          <w:szCs w:val="20"/>
        </w:rPr>
        <w:tab/>
        <w:t>L. Zhang, P. Zhou, L. Liu, H. Zhao, Q. Liao, and Y. Wang, "Cold-start recommendation towards the era of large language models (LLMs): A comprehensive survey and roadmap," arXiv preprint arXiv:2501.01945, 2025.</w:t>
      </w:r>
    </w:p>
    <w:sectPr w:rsidR="002C7DC0">
      <w:headerReference w:type="default" r:id="rId7"/>
      <w:footerReference w:type="default" r:id="rId8"/>
      <w:pgSz w:w="11906" w:h="16838"/>
      <w:pgMar w:top="1440" w:right="1300" w:bottom="1440" w:left="15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5B13" w:rsidRDefault="00125B13">
      <w:r>
        <w:separator/>
      </w:r>
    </w:p>
  </w:endnote>
  <w:endnote w:type="continuationSeparator" w:id="0">
    <w:p w:rsidR="00125B13" w:rsidRDefault="00125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7DC0" w:rsidRDefault="007D4918">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984A5F">
      <w:rPr>
        <w:noProof/>
        <w:sz w:val="18"/>
        <w:szCs w:val="18"/>
      </w:rPr>
      <w:t>4</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5B13" w:rsidRDefault="00125B13">
      <w:r>
        <w:separator/>
      </w:r>
    </w:p>
  </w:footnote>
  <w:footnote w:type="continuationSeparator" w:id="0">
    <w:p w:rsidR="00125B13" w:rsidRDefault="00125B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7DC0" w:rsidRDefault="007D4918">
    <w:pPr>
      <w:jc w:val="right"/>
    </w:pPr>
    <w:r>
      <w:rPr>
        <w:i/>
        <w:iCs/>
        <w:color w:val="888888"/>
        <w:sz w:val="18"/>
        <w:szCs w:val="18"/>
      </w:rPr>
      <w:t>Survey &amp; Roadmap — Bài Q3 Applied Intelligence — CAPro-CL C1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CF1F7B"/>
    <w:multiLevelType w:val="hybridMultilevel"/>
    <w:tmpl w:val="DF066BC8"/>
    <w:lvl w:ilvl="0" w:tplc="45CE6B74">
      <w:start w:val="1"/>
      <w:numFmt w:val="bullet"/>
      <w:lvlText w:val="●"/>
      <w:lvlJc w:val="left"/>
      <w:pPr>
        <w:ind w:left="720" w:hanging="360"/>
      </w:pPr>
    </w:lvl>
    <w:lvl w:ilvl="1" w:tplc="B1709A38">
      <w:start w:val="1"/>
      <w:numFmt w:val="bullet"/>
      <w:lvlText w:val="○"/>
      <w:lvlJc w:val="left"/>
      <w:pPr>
        <w:ind w:left="1440" w:hanging="360"/>
      </w:pPr>
    </w:lvl>
    <w:lvl w:ilvl="2" w:tplc="BF06F8B8">
      <w:start w:val="1"/>
      <w:numFmt w:val="bullet"/>
      <w:lvlText w:val="■"/>
      <w:lvlJc w:val="left"/>
      <w:pPr>
        <w:ind w:left="2160" w:hanging="360"/>
      </w:pPr>
    </w:lvl>
    <w:lvl w:ilvl="3" w:tplc="43B4B7F8">
      <w:start w:val="1"/>
      <w:numFmt w:val="bullet"/>
      <w:lvlText w:val="●"/>
      <w:lvlJc w:val="left"/>
      <w:pPr>
        <w:ind w:left="2880" w:hanging="360"/>
      </w:pPr>
    </w:lvl>
    <w:lvl w:ilvl="4" w:tplc="49EA23DC">
      <w:start w:val="1"/>
      <w:numFmt w:val="bullet"/>
      <w:lvlText w:val="○"/>
      <w:lvlJc w:val="left"/>
      <w:pPr>
        <w:ind w:left="3600" w:hanging="360"/>
      </w:pPr>
    </w:lvl>
    <w:lvl w:ilvl="5" w:tplc="F4FE53CC">
      <w:start w:val="1"/>
      <w:numFmt w:val="bullet"/>
      <w:lvlText w:val="■"/>
      <w:lvlJc w:val="left"/>
      <w:pPr>
        <w:ind w:left="4320" w:hanging="360"/>
      </w:pPr>
    </w:lvl>
    <w:lvl w:ilvl="6" w:tplc="10585F44">
      <w:start w:val="1"/>
      <w:numFmt w:val="bullet"/>
      <w:lvlText w:val="●"/>
      <w:lvlJc w:val="left"/>
      <w:pPr>
        <w:ind w:left="5040" w:hanging="360"/>
      </w:pPr>
    </w:lvl>
    <w:lvl w:ilvl="7" w:tplc="0F64EFC2">
      <w:start w:val="1"/>
      <w:numFmt w:val="bullet"/>
      <w:lvlText w:val="●"/>
      <w:lvlJc w:val="left"/>
      <w:pPr>
        <w:ind w:left="5760" w:hanging="360"/>
      </w:pPr>
    </w:lvl>
    <w:lvl w:ilvl="8" w:tplc="9C40B0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DC0"/>
    <w:rsid w:val="00125B13"/>
    <w:rsid w:val="002C7DC0"/>
    <w:rsid w:val="007D4918"/>
    <w:rsid w:val="008D7173"/>
    <w:rsid w:val="00984A5F"/>
    <w:rsid w:val="00DA4029"/>
    <w:rsid w:val="00F35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15B82A-83D0-46B4-A81B-98DF7F678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3864"/>
      <w:sz w:val="28"/>
      <w:szCs w:val="28"/>
    </w:rPr>
  </w:style>
  <w:style w:type="paragraph" w:styleId="Heading2">
    <w:name w:val="heading 2"/>
    <w:qFormat/>
    <w:pPr>
      <w:spacing w:before="280" w:after="160"/>
      <w:outlineLvl w:val="1"/>
    </w:pPr>
    <w:rPr>
      <w:b/>
      <w:bCs/>
      <w:color w:val="2E5090"/>
      <w:sz w:val="26"/>
      <w:szCs w:val="26"/>
    </w:rPr>
  </w:style>
  <w:style w:type="paragraph" w:styleId="Heading3">
    <w:name w:val="heading 3"/>
    <w:qFormat/>
    <w:pPr>
      <w:spacing w:before="200" w:after="120"/>
      <w:outlineLvl w:val="2"/>
    </w:pPr>
    <w:rPr>
      <w:b/>
      <w:bCs/>
      <w:i/>
      <w:iCs/>
      <w:color w:val="40404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8D7173"/>
    <w:pPr>
      <w:spacing w:before="100" w:beforeAutospacing="1" w:after="100" w:afterAutospacing="1"/>
    </w:pPr>
  </w:style>
  <w:style w:type="character" w:styleId="Strong">
    <w:name w:val="Strong"/>
    <w:basedOn w:val="DefaultParagraphFont"/>
    <w:uiPriority w:val="22"/>
    <w:qFormat/>
    <w:rsid w:val="008D7173"/>
    <w:rPr>
      <w:b/>
      <w:bCs/>
    </w:rPr>
  </w:style>
  <w:style w:type="character" w:styleId="Emphasis">
    <w:name w:val="Emphasis"/>
    <w:basedOn w:val="DefaultParagraphFont"/>
    <w:uiPriority w:val="20"/>
    <w:qFormat/>
    <w:rsid w:val="008D71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35296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21</Pages>
  <Words>6725</Words>
  <Characters>38334</Characters>
  <Application>Microsoft Office Word</Application>
  <DocSecurity>0</DocSecurity>
  <Lines>319</Lines>
  <Paragraphs>89</Paragraphs>
  <ScaleCrop>false</ScaleCrop>
  <Company/>
  <LinksUpToDate>false</LinksUpToDate>
  <CharactersWithSpaces>44970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4</cp:revision>
  <dcterms:created xsi:type="dcterms:W3CDTF">2026-03-20T09:01:00Z</dcterms:created>
  <dcterms:modified xsi:type="dcterms:W3CDTF">2026-03-31T08:13:00Z</dcterms:modified>
</cp:coreProperties>
</file>