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
      <w:pPr>
        <w:spacing w:after="40"/>
        <w:jc w:val="center"/>
      </w:pPr>
      <w:r>
        <w:rPr>
          <w:b/>
          <w:color w:val="1F3864"/>
          <w:sz w:val="36"/>
        </w:rPr>
        <w:t>KHẢO SÁT VÀ LỘ TRÌNH NGHIÊN CỨU</w:t>
      </w:r>
    </w:p>
    <w:p>
      <w:pPr>
        <w:spacing w:after="40"/>
        <w:jc w:val="center"/>
      </w:pPr>
      <w:r>
        <w:rPr>
          <w:b/>
          <w:color w:val="2E5090"/>
          <w:sz w:val="32"/>
        </w:rPr>
        <w:t>HƯỚNG NGHIÊN CỨU: WiFi CSI SENSING CHO CHĂM SÓC NGƯỜI CAO TUỔI</w:t>
      </w:r>
    </w:p>
    <w:p/>
    <w:p>
      <w:pPr>
        <w:spacing w:after="40"/>
        <w:jc w:val="center"/>
      </w:pPr>
      <w:r>
        <w:rPr>
          <w:b/>
          <w:color w:val="000000"/>
          <w:sz w:val="28"/>
        </w:rPr>
        <w:t>WiHabit: Camera-Assisted Rapid Domain Adaptation for Privacy-Preserving</w:t>
      </w:r>
    </w:p>
    <w:p>
      <w:pPr>
        <w:spacing w:after="40"/>
        <w:jc w:val="center"/>
      </w:pPr>
      <w:r>
        <w:rPr>
          <w:b/>
          <w:color w:val="000000"/>
          <w:sz w:val="28"/>
        </w:rPr>
        <w:t>Habit Modeling and Early Anomaly Alerting via WiFi CSI</w:t>
      </w:r>
    </w:p>
    <w:p>
      <w:pPr>
        <w:spacing w:after="40"/>
        <w:jc w:val="center"/>
      </w:pPr>
      <w:r>
        <w:rPr>
          <w:b w:val="0"/>
          <w:color w:val="000000"/>
          <w:sz w:val="22"/>
        </w:rPr>
        <w:t>(Học thói quen sinh hoạt, cảnh báo bất thường và thích ứng nhanh với môi trường mới</w:t>
      </w:r>
    </w:p>
    <w:p>
      <w:pPr>
        <w:spacing w:after="40"/>
        <w:jc w:val="center"/>
      </w:pPr>
      <w:r>
        <w:rPr>
          <w:b w:val="0"/>
          <w:color w:val="000000"/>
          <w:sz w:val="22"/>
        </w:rPr>
        <w:t>nhờ hiệu chỉnh bằng camera — vận hành dài hạn hoàn toàn bằng WiFi CSI, không camera)</w:t>
      </w:r>
    </w:p>
    <w:p/>
    <w:p>
      <w:pPr>
        <w:spacing w:after="40"/>
        <w:jc w:val="center"/>
      </w:pPr>
      <w:r>
        <w:rPr>
          <w:b w:val="0"/>
          <w:color w:val="000000"/>
          <w:sz w:val="22"/>
        </w:rPr>
        <w:t>Người thực hiện: [Điền tên]</w:t>
      </w:r>
    </w:p>
    <w:p>
      <w:pPr>
        <w:spacing w:after="40"/>
        <w:jc w:val="center"/>
      </w:pPr>
      <w:r>
        <w:rPr>
          <w:b w:val="0"/>
          <w:color w:val="000000"/>
          <w:sz w:val="22"/>
        </w:rPr>
        <w:t>Người hướng dẫn: [Điền tên nếu có]</w:t>
      </w:r>
    </w:p>
    <w:p>
      <w:pPr>
        <w:spacing w:after="40"/>
        <w:jc w:val="center"/>
      </w:pPr>
      <w:r>
        <w:rPr>
          <w:b w:val="0"/>
          <w:color w:val="000000"/>
          <w:sz w:val="22"/>
        </w:rPr>
        <w:t>Cập nhật: Tháng 7/2026</w:t>
      </w:r>
    </w:p>
    <w:p/>
    <w:p>
      <w:pPr>
        <w:jc w:val="center"/>
      </w:pPr>
      <w:r>
        <w:rPr>
          <w:b/>
          <w:color w:val="C00000"/>
          <w:sz w:val="22"/>
        </w:rPr>
        <w:t>TÌNH TRẠNG HIỆN TẠI: Song song với nghiên cứu CatSA. Kế hoạch 12 tháng tới CHỈ gồm THU THẬP DỮ LIỆU (mục 3.1). Phần mô hình hóa/công bố (mục 3.2 trở đi) là lộ trình dự kiến, triển khai SAU khi hoàn thành CatSA — mốc thời gian bắt đầu chưa chốt.</w:t>
      </w:r>
    </w:p>
    <w:p/>
    <w:p>
      <w:pPr>
        <w:pStyle w:val="Heading1"/>
      </w:pPr>
      <w:r>
        <w:t>MỤC LỤC</w:t>
      </w:r>
    </w:p>
    <w:p>
      <w:r>
        <w:rPr>
          <w:b/>
          <w:sz w:val="22"/>
        </w:rPr>
        <w:t>PHẦN I — TỔNG QUAN</w:t>
      </w:r>
    </w:p>
    <w:p>
      <w:r>
        <w:rPr>
          <w:sz w:val="22"/>
        </w:rPr>
        <w:t>1.1. Mục tiêu và phạm vi tài liệu</w:t>
      </w:r>
    </w:p>
    <w:p>
      <w:r>
        <w:rPr>
          <w:sz w:val="22"/>
        </w:rPr>
        <w:t>1.2. Lý do chọn hướng nghiên cứu</w:t>
      </w:r>
    </w:p>
    <w:p>
      <w:r>
        <w:rPr>
          <w:sz w:val="22"/>
        </w:rPr>
        <w:t>1.3. Định hướng công bố — các tạp chí/hội nghị phù hợp</w:t>
      </w:r>
    </w:p>
    <w:p>
      <w:r>
        <w:rPr>
          <w:b/>
          <w:sz w:val="22"/>
        </w:rPr>
        <w:t>PHẦN II — KHẢO SÁT TỔNG QUAN (SURVEY)</w:t>
      </w:r>
    </w:p>
    <w:p>
      <w:r>
        <w:rPr>
          <w:sz w:val="22"/>
        </w:rPr>
        <w:t>2.1. WiFi CSI Sensing — nền tảng kỹ thuật</w:t>
      </w:r>
    </w:p>
    <w:p>
      <w:r>
        <w:rPr>
          <w:sz w:val="22"/>
        </w:rPr>
        <w:t>2.2. Phát hiện té ngã bằng WiFi CSI (đã bão hòa)</w:t>
      </w:r>
    </w:p>
    <w:p>
      <w:r>
        <w:rPr>
          <w:sz w:val="22"/>
        </w:rPr>
        <w:t>2.3. Habit modeling và anomaly detection cho người cao tuổi</w:t>
      </w:r>
    </w:p>
    <w:p>
      <w:r>
        <w:rPr>
          <w:sz w:val="22"/>
        </w:rPr>
        <w:t>2.4. Quyền riêng tư và bảo mật trong CSI sensing</w:t>
      </w:r>
    </w:p>
    <w:p>
      <w:r>
        <w:rPr>
          <w:sz w:val="22"/>
        </w:rPr>
        <w:t>2.5. Cross-domain generalization và cơ chế hiệu chỉnh bằng camera</w:t>
      </w:r>
    </w:p>
    <w:p>
      <w:r>
        <w:rPr>
          <w:sz w:val="22"/>
        </w:rPr>
        <w:t>2.6. Dataset công khai liên quan</w:t>
      </w:r>
    </w:p>
    <w:p>
      <w:r>
        <w:rPr>
          <w:sz w:val="22"/>
        </w:rPr>
        <w:t>2.7. Phân tích khoảng trống — Định vị đóng góp</w:t>
      </w:r>
    </w:p>
    <w:p>
      <w:r>
        <w:rPr>
          <w:b/>
          <w:sz w:val="22"/>
        </w:rPr>
        <w:t>PHẦN III — KẾ HOẠCH THỰC HIỆN</w:t>
      </w:r>
    </w:p>
    <w:p>
      <w:r>
        <w:rPr>
          <w:sz w:val="22"/>
        </w:rPr>
        <w:t>3.1. Kế hoạch 12 tháng tới (song song CatSA) — CHỈ thu thập dữ liệu</w:t>
      </w:r>
    </w:p>
    <w:p>
      <w:r>
        <w:rPr>
          <w:sz w:val="22"/>
        </w:rPr>
        <w:t>3.2. Kiến thức nền tảng cần nắm vững (giai đoạn sau)</w:t>
      </w:r>
    </w:p>
    <w:p>
      <w:r>
        <w:rPr>
          <w:sz w:val="22"/>
        </w:rPr>
        <w:t>3.3. Kiến trúc đề xuất — Mô hình và kỹ thuật cần tìm hiểu</w:t>
      </w:r>
    </w:p>
    <w:p>
      <w:r>
        <w:rPr>
          <w:sz w:val="22"/>
        </w:rPr>
        <w:t>3.4. Danh sách paper cần đọc (ưu tiên)</w:t>
      </w:r>
    </w:p>
    <w:p>
      <w:r>
        <w:rPr>
          <w:sz w:val="22"/>
        </w:rPr>
        <w:t>3.5. Baselines để so sánh thực nghiệm</w:t>
      </w:r>
    </w:p>
    <w:p>
      <w:r>
        <w:rPr>
          <w:sz w:val="22"/>
        </w:rPr>
        <w:t>3.6. Metrics đánh giá dự kiến</w:t>
      </w:r>
    </w:p>
    <w:p>
      <w:r>
        <w:rPr>
          <w:sz w:val="22"/>
        </w:rPr>
        <w:t>3.7. Lộ trình nghiên cứu đầy đủ dự kiến (SAU khi hoàn thành CatSA)</w:t>
      </w:r>
    </w:p>
    <w:p>
      <w:r>
        <w:rPr>
          <w:sz w:val="22"/>
        </w:rPr>
        <w:t>3.8. Quản lý rủi ro</w:t>
      </w:r>
    </w:p>
    <w:p>
      <w:r>
        <w:rPr>
          <w:b/>
          <w:sz w:val="22"/>
        </w:rPr>
        <w:t>PHẦN IV — TÀI LIỆU THAM KHẢO (IEEE)</w:t>
      </w:r>
    </w:p>
    <w:p/>
    <w:p>
      <w:pPr>
        <w:pStyle w:val="Heading2"/>
      </w:pPr>
      <w:r>
        <w:t>BỐI CẢNH, ĐỘNG CƠ VÀ MỤC TIÊU NGHIÊN CỨU</w:t>
      </w:r>
    </w:p>
    <w:p>
      <w:pPr>
        <w:pStyle w:val="Heading3"/>
      </w:pPr>
      <w:r>
        <w:t>1. Bài toán chăm sóc người cao tuổi sống một mình</w:t>
      </w:r>
    </w:p>
    <w:p>
      <w:r>
        <w:rPr>
          <w:b w:val="0"/>
          <w:i w:val="0"/>
        </w:rPr>
        <w:t>Già hóa dân số là xu hướng toàn cầu, kéo theo nhu cầu giám sát sức khỏe và an toàn cho người cao tuổi sống một mình ngày càng lớn. Hai rủi ro được quan tâm nhiều nhất là: (i) té ngã đột ngột — nguyên nhân hàng đầu gây thương tích và tử vong ở người già; (ii) suy giảm sức khỏe âm thầm thể hiện qua thay đổi thói quen sinh hoạt (ăn uống, ngủ nghỉ, di chuyển) mà bản thân người đó hoặc người thân khó nhận ra kịp thời. Hệ thống giám sát lý tưởng cần phát hiện được cả hai loại rủi ro này theo thời gian thực, đồng thời không xâm phạm quyền riêng tư của người được giám sát trong chính không gian sống của họ.</w:t>
      </w:r>
    </w:p>
    <w:p>
      <w:pPr>
        <w:pStyle w:val="Heading3"/>
      </w:pPr>
      <w:r>
        <w:t>2. Các hướng cảm biến hiện có và hạn chế</w:t>
      </w:r>
    </w:p>
    <w:p>
      <w:r>
        <w:rPr>
          <w:b w:val="0"/>
          <w:i w:val="0"/>
        </w:rPr>
        <w:t>Ba nhóm cảm biến chính đã được nghiên cứu: (i) Camera/thị giác máy tính — độ chính xác cao nhưng vi phạm nghiêm trọng quyền riêng tư, đặc biệt trong phòng ngủ/phòng tắm; (ii) Thiết bị đeo (wearable: vòng tay, cảm biến IMU) — chính xác nhưng phụ thuộc việc người dùng phải đeo liên tục, người già dễ quên hoặc tháo ra; (iii) Cảm biến hạ tầng rời rạc (PIR, cảm biến cửa từ) — không xâm phạm riêng tư, không cần đeo, nhưng độ phân giải thông tin thấp (chỉ biết "có/không có chuyển động"), không phân biệt được kiểu chuyển động chi tiết như tốc độ ngã. WiFi CSI Sensing nổi lên như một hướng dung hòa: không cần camera, không cần đeo thiết bị, đồng thời có độ phân giải tín hiệu cao hơn PIR nhờ khai thác biên độ và pha sóng phản xạ.</w:t>
      </w:r>
    </w:p>
    <w:p>
      <w:pPr>
        <w:pStyle w:val="Heading3"/>
      </w:pPr>
      <w:r>
        <w:t>3. WiFi CSI Sensing — nguyên lý kỹ thuật</w:t>
      </w:r>
    </w:p>
    <w:p>
      <w:r>
        <w:rPr>
          <w:b w:val="0"/>
          <w:i w:val="0"/>
        </w:rPr>
        <w:t>Channel State Information (CSI) là thông tin biên độ và pha trên từng sóng mang con (subcarrier) của tín hiệu WiFi, mô tả cách kênh truyền vô tuyến bị biến đổi bởi môi trường vật lý giữa bộ phát và bộ thu. Khi cơ thể người di chuyển trong vùng phủ sóng, các đường truyền đa đường (multipath) bị nhiễu loạn theo mẫu đặc trưng cho từng loại chuyển động — nguyên lý này cho phép suy luận sự hiện diện, dáng đi, và thậm chí nhịp thở của con người mà không cần thu bất kỳ hình ảnh nào [1][2]. Dữ liệu CSI thô không mang hình dạng vật thể hay hình ảnh 3D — về bản chất nó là chuỗi số liệu (biên độ/pha theo thời gian và theo subcarrier), thường được trực quan hóa dưới dạng waveform hoặc heatmap thời gian-subcarrier; mọi suy luận "hoạt động gì đang diễn ra" đều do mô hình học máy học được từ dữ liệu có gán nhãn, không phải "nhìn thấy" trực tiếp. Phần cứng phổ biến nhất để trích xuất CSI ở mức chi phí thấp là board ESP32/ESP32-S3 với firmware CSI của Espressif [24], hoặc Intel 5300 NIC/Nexmon CSI tool trên các nghiên cứu học thuật.</w:t>
      </w:r>
    </w:p>
    <w:p>
      <w:pPr>
        <w:pStyle w:val="Heading3"/>
      </w:pPr>
      <w:r>
        <w:t>4. Phát hiện té ngã bằng WiFi CSI — hướng đã bão hòa</w:t>
      </w:r>
    </w:p>
    <w:p>
      <w:r>
        <w:rPr>
          <w:b w:val="0"/>
          <w:i w:val="0"/>
        </w:rPr>
        <w:t>Bài toán phát hiện té ngã tức thời bằng WiFi CSI đã được nghiên cứu sâu và đạt độ chính xác rất cao (95–99%) qua nhiều công trình liên tiếp: DeFall [5], FallDar [6], TCS-Fall [7], P2MFDS [8], WiCare [9], và gần nhất là kiến trúc transformer có định hướng vật lý đạt 97.6–98.8% ngay cả trên môi trường hoàn toàn chưa từng thấy (unseen environment) [10]. Điều này có ý nghĩa quan trọng cho định vị đóng góp: một nghiên cứu chỉ dừng ở "phát hiện té ngã bằng CSI" khó tạo giá trị khoa học mới, vì bài toán này về cơ bản đã được giải quyết ở mức proof-of-concept.</w:t>
      </w:r>
    </w:p>
    <w:p>
      <w:pPr>
        <w:pStyle w:val="Heading3"/>
      </w:pPr>
      <w:r>
        <w:t>5. Habit modeling và anomaly detection — hướng còn mở</w:t>
      </w:r>
    </w:p>
    <w:p>
      <w:r>
        <w:rPr>
          <w:b w:val="0"/>
          <w:i w:val="0"/>
        </w:rPr>
        <w:t>Song song đó, một nhánh nghiên cứu khác tập trung vào việc học thói quen sinh hoạt dài hạn (habit modeling) của người cao tuổi và phát hiện các sai lệch bất thường (anomaly) so với thói quen đó — ví dụ mô hình ODHMAD [12], hệ thống phát hiện bất thường trên tập dữ liệu CASAS [13][15], hay công trình deep learning gần đây dự đoán hoạt động ngày hôm sau bằng RNN [14]. Tuy nhiên, gần như toàn bộ các công trình này sử dụng cảm biến hạ tầng rời rạc (PIR, cảm biến cửa) chứ không phải WiFi CSI. Duy nhất một protocol nghiên cứu khả thi (feasibility study) của Chung et al. [17] đề xuất dùng WiFi CSI để đánh giá hoạt động và khả năng di chuyển của người già thu nhập thấp, nhưng tính đến thời điểm khảo sát (7/2026) vẫn chưa công bố hệ thống hoàn chỉnh với số liệu định lượng.</w:t>
      </w:r>
    </w:p>
    <w:p>
      <w:pPr>
        <w:pStyle w:val="Heading3"/>
      </w:pPr>
      <w:r>
        <w:t>6. Cross-domain generalization — vấn đề mở lớn nhất</w:t>
      </w:r>
    </w:p>
    <w:p>
      <w:r>
        <w:rPr>
          <w:b w:val="0"/>
          <w:i w:val="0"/>
        </w:rPr>
        <w:t>Hai khảo sát tổng quan mới nhất (2025–2026) đều xác nhận: thách thức lớn nhất chưa được giải quyết triệt để của toàn ngành WiFi sensing là generalization — một mô hình huấn luyện ở môi trường A thường suy giảm nghiêm trọng khi triển khai ở môi trường B (khác bố trí nội thất, khác thiết bị, khác người dùng) mà không cần thu thập lại dữ liệu và huấn luyện lại [1][2]. Đây là rào cản chính ngăn WiFi CSI sensing chuyển từ phòng thí nghiệm sang triển khai thực tế quy mô lớn, và cũng chính là khoảng trống có giá trị khoa học cao nhất để khai thác. Quan trọng: mục tiêu thực tế của nghiên cứu không phải "giải quyết triệt để" bài toán này (chưa nhóm nghiên cứu hay sản phẩm thương mại nào làm được), mà là đề xuất và đo lường định lượng MỘT cơ chế cụ thể giúp giảm chi phí thích ứng khi triển khai ở môi trường mới — xem mục 7 và 2.5.</w:t>
      </w:r>
    </w:p>
    <w:p>
      <w:pPr>
        <w:pStyle w:val="Heading3"/>
      </w:pPr>
      <w:r>
        <w:t>7. Nhận định cốt lõi (Key Insight)</w:t>
      </w:r>
    </w:p>
    <w:p>
      <w:r>
        <w:rPr>
          <w:b w:val="0"/>
          <w:i w:val="0"/>
        </w:rPr>
        <w:t>Kết hợp các quan sát trên, nhận định cốt lõi của hướng nghiên cứu là: việc ghép nối (fusion) hai tầng thông tin — (a) tín hiệu CSI tức thời để phát hiện sự kiện cấp tính (té ngã, bất động đột ngột) và (b) mô hình hóa thói quen sinh hoạt dài hạn từ chuỗi CSI liên tục theo thời gian — trên cùng một pipeline duy nhất, gần như chưa được khai thác trọn vẹn trong tài liệu học thuật hiện có. Bổ sung thêm vào đó là cơ chế thích ứng nhanh với môi trường mới: khi triển khai ở một không gian sống chưa từng huấn luyện, hệ thống trải qua một GIAI ĐOẠN HIỆU CHỈNH NGẮN có camera hỗ trợ (camera-assisted rapid recalibration) — camera tạm thời cung cấp nhãn tự động (auto-labeling) và làm "giáo viên" (teacher) hướng dẫn mô hình CSI "học trò" (student) thích nghi nhanh với đặc điểm phản xạ sóng của không gian mới, tương tự cơ chế cross-modal knowledge distillation đã được áp dụng cho định vị trong nhà [27] và nhận diện cử chỉ [28]. Sau giai đoạn hiệu chỉnh ngắn này, camera được tháo bỏ hoàn toàn, hệ thống vận hành dài hạn chỉ bằng CSI — vừa giải quyết vấn đề generalization theo hướng thực dụng (chấp nhận một chi phí hiệu chỉnh nhỏ, đo lường được, thay vì đòi hỏi zero-shot hoàn hảo phi thực tế), vừa giữ đúng cam kết không camera trong vận hành thực tế lâu dài.</w:t>
      </w:r>
    </w:p>
    <w:p>
      <w:pPr>
        <w:pStyle w:val="Heading3"/>
      </w:pPr>
      <w:r>
        <w:t>8. Mục tiêu nghiên cứu</w:t>
      </w:r>
    </w:p>
    <w:p>
      <w:r>
        <w:rPr>
          <w:b w:val="0"/>
          <w:i w:val="0"/>
        </w:rPr>
        <w:t>Nghiên cứu nhắm ba mục tiêu bổ trợ nhau: (a) Xây dựng hệ thống phát hiện bất thường trong thói quen sinh hoạt của người cao tuổi dựa hoàn toàn trên tín hiệu WiFi CSI thụ động khi vận hành dài hạn; (b) Thiết kế và đánh giá cơ chế hiệu chỉnh nhanh bằng camera (camera-assisted rapid domain recalibration) khi triển khai ở môi trường mới, đo lường thời gian/lượng dữ liệu cần thiết để đạt độ chính xác chấp nhận được; (c) So sánh có/không có cơ chế hiệu chỉnh này với các phương pháp domain-invariant thuần túy không dùng camera, nhằm định lượng giá trị gia tăng cụ thể của việc mượn tạm tín hiệu thị giác trong giai đoạn hiệu chỉnh.</w:t>
      </w:r>
    </w:p>
    <w:p>
      <w:pPr>
        <w:pStyle w:val="Heading3"/>
      </w:pPr>
      <w:r>
        <w:t>9. Đóng góp dự kiến (Contributions)</w:t>
      </w:r>
    </w:p>
    <w:p>
      <w:r>
        <w:rPr>
          <w:b w:val="0"/>
          <w:i w:val="0"/>
        </w:rPr>
        <w:t>Đóng góp 1 — Bộ dữ liệu CSI dài hạn tự thu thập: Thiết kế quy trình thu thập dữ liệu CSI liên tục nhiều tuần trong môi trường sống thật (không phải kịch bản ngắn hạn như các dataset công khai hiện có [20][21][22]), có gắn nhãn thời gian và mô tả hoạt động (giai đoạn đầu dùng camera hỗ trợ gán nhãn tự động), tuân thủ quy trình đạo đức nghiên cứu tối thiểu rủi ro.</w:t>
      </w:r>
    </w:p>
    <w:p>
      <w:r>
        <w:rPr>
          <w:b w:val="0"/>
          <w:i w:val="0"/>
        </w:rPr>
        <w:t>Đóng góp 2 — Kiến trúc ba tầng (three-tier architecture): Module phát hiện sự kiện tức thời (kế thừa kiến trúc đã kiểm chứng như [5][6][10]) kết hợp module học thói quen dài hạn và tính điểm bất thường (lấy cảm hứng từ [12][14]), cộng thêm module hiệu chỉnh nhanh bằng camera khi triển khai môi trường mới.</w:t>
      </w:r>
    </w:p>
    <w:p>
      <w:r>
        <w:rPr>
          <w:b w:val="0"/>
          <w:i w:val="0"/>
        </w:rPr>
        <w:t>Đóng góp 3 — Cơ chế Camera-Assisted Rapid Domain Recalibration cho bài toán chăm sóc người cao tuổi: Áp dụng nguyên lý cross-modal distillation/vision-assisted calibration — vốn mới chỉ được khai thác ở các lĩnh vực khác của WiFi sensing như định vị trong nhà [27], nhận diện cử chỉ [28], ước lượng tư thế xuyên địa điểm [29] — vào bài toán habit modeling và cảnh báo bất thường cho người cao tuổi. Đây là tổ hợp ứng dụng chưa từng được thực hiện tính đến thời điểm khảo sát (7/2026), định lượng bằng thực nghiệm leave-one-environment-out có/không có giai đoạn hiệu chỉnh camera.</w:t>
      </w:r>
    </w:p>
    <w:p/>
    <w:p>
      <w:pPr>
        <w:pStyle w:val="Heading1"/>
      </w:pPr>
      <w:r>
        <w:t>PHẦN I — TỔNG QUAN</w:t>
      </w:r>
    </w:p>
    <w:p>
      <w:pPr>
        <w:pStyle w:val="Heading2"/>
      </w:pPr>
      <w:r>
        <w:t>1.1. Mục tiêu và phạm vi tài liệu</w:t>
      </w:r>
    </w:p>
    <w:p>
      <w:r>
        <w:rPr>
          <w:b w:val="0"/>
          <w:i w:val="0"/>
        </w:rPr>
        <w:t>Tài liệu này cung cấp khảo sát tổng quan (survey) và kế hoạch thực hiện cho hướng nghiên cứu WiHabit: hệ thống học thói quen sinh hoạt, cảnh báo bất thường, và thích ứng nhanh với môi trường mới nhờ hiệu chỉnh bằng camera, vận hành dài hạn hoàn toàn bằng WiFi Channel State Information (CSI). Tài liệu gồm hai phần tách biệt rõ ràng: (i) kế hoạch 12 tháng tới — CHỈ thu thập dữ liệu, thực hiện song song với nghiên cứu chính CatSA (mục 3.1); (ii) lộ trình nghiên cứu đầy đủ — dự kiến triển khai SAU khi hoàn thành CatSA, mốc thời gian bắt đầu chưa chốt (mục 3.2 trở đi). Cách tách bạch này nhằm tránh phân tán nguồn lực giữa hai hướng nghiên cứu không liên quan, đồng thời tận dụng thời gian chờ để tích lũy dữ liệu dài hạn — một ràng buộc vật lý không thể rút ngắn dù có rảnh hay không (xem 3.1).</w:t>
      </w:r>
    </w:p>
    <w:p>
      <w:pPr>
        <w:pStyle w:val="Heading2"/>
      </w:pPr>
      <w:r>
        <w:t>1.2. Lý do chọn hướng nghiên cứu</w:t>
      </w:r>
    </w:p>
    <w:p>
      <w:r>
        <w:rPr>
          <w:b w:val="0"/>
          <w:i w:val="0"/>
        </w:rPr>
        <w:t>Tính thời sự và nhân văn: Bài toán chăm sóc người cao tuổi sống một mình có ý nghĩa xã hội trực tiếp, dễ thuyết phục hội đồng khoa học lẫn tạp chí về động cơ nghiên cứu (motivation).</w:t>
      </w:r>
    </w:p>
    <w:p>
      <w:r>
        <w:rPr>
          <w:b w:val="0"/>
          <w:i w:val="0"/>
        </w:rPr>
        <w:t>Khoảng trống rõ ràng: Không có công trình nào (tính đến 7/2026) kết hợp đồng thời (i) WiFi CSI sensing, (ii) habit modeling dài hạn, và (iii) cơ chế hiệu chỉnh nhanh bằng camera cho bài toán chăm sóc người cao tuổi. Các công trình hiện tại hoặc dùng CSI cho phát hiện té ngã tức thời [5][6][7][8][9][10] (không có thành phần habit dài hạn), hoặc dùng habit modeling với cảm biến rời rạc không phải CSI [12][13][14][15], hoặc mới ở dạng protocol nghiên cứu khả thi chưa có kết quả [17]. Cơ chế hiệu chỉnh bằng camera (vision-assisted calibration/cross-modal distillation) đã có tiền lệ kỹ thuật ở lĩnh vực khác — định vị trong nhà [27], nhận diện cử chỉ [28], ước lượng tư thế [29] — nhưng chưa từng áp dụng cho habit modeling/cảnh báo người cao tuổi, xác nhận đây là tổ hợp đóng góp còn bỏ ngỏ (xem 2.5, 2.7).</w:t>
      </w:r>
    </w:p>
    <w:p>
      <w:r>
        <w:rPr>
          <w:b w:val="0"/>
          <w:i w:val="0"/>
        </w:rPr>
        <w:t>Tính khả thi về phần cứng và chi phí: Phần cứng thu CSI (ESP32-S3) có chi phí thấp, mã nguồn mở hỗ trợ tốt [24][25][26], phù hợp triển khai tự thu thập dữ liệu quy mô nhỏ mà không cần phòng lab chuyên dụng.</w:t>
      </w:r>
    </w:p>
    <w:p>
      <w:r>
        <w:rPr>
          <w:b w:val="0"/>
          <w:i w:val="0"/>
        </w:rPr>
        <w:t>Rủi ro đạo đức thấp hơn nghiên cứu y sinh thông thường: Vì không can thiệp cơ thể, camera chỉ dùng tạm thời trong giai đoạn hiệu chỉnh ngắn (không lưu trữ dài hạn), và có thể thiết kế thực nghiệm mô phỏng bằng người trẻ tình nguyện, hồ sơ đạo đức nghiên cứu (xem 3.1) có tính khả thi cao để được phê duyệt ở mức rủi ro tối thiểu.</w:t>
      </w:r>
    </w:p>
    <w:p>
      <w:r>
        <w:rPr>
          <w:b w:val="0"/>
          <w:i w:val="0"/>
        </w:rPr>
        <w:t>Phù hợp để chạy song song CatSA: Vì phần việc khả thi trong 12 tháng tới chỉ là thu thập dữ liệu thụ động (không đòi hỏi thời gian nghiên cứu chủ động liên tục), hướng đi này không cạnh tranh đáng kể về thời gian/sự chú ý với nghiên cứu chính CatSA — xem phân tích chi tiết ở mục 3.1.</w:t>
      </w:r>
    </w:p>
    <w:p>
      <w:pPr>
        <w:pStyle w:val="Heading2"/>
      </w:pPr>
      <w:r>
        <w:t>1.3. Định hướng công bố — các tạp chí/hội nghị phù hợp</w:t>
      </w:r>
    </w:p>
    <w:tbl>
      <w:tblPr>
        <w:tblW w:type="auto" w:w="0"/>
        <w:tblLayout w:type="autofit"/>
        <w:tblLook w:firstColumn="1" w:firstRow="1" w:lastColumn="0" w:lastRow="0" w:noHBand="0" w:noVBand="1" w:val="04A0"/>
      </w:tblPr>
      <w:tblGrid>
        <w:gridCol w:w="2276"/>
        <w:gridCol w:w="2276"/>
        <w:gridCol w:w="2276"/>
        <w:gridCol w:w="2276"/>
      </w:tblGrid>
      <w:tr>
        <w:tc>
          <w:tcPr>
            <w:tcW w:type="dxa" w:w="2276"/>
            <w:shd w:val="clear" w:color="auto" w:fill="1F3864"/>
          </w:tcPr>
          <w:p>
            <w:r/>
            <w:r>
              <w:rPr>
                <w:b/>
                <w:color w:val="FFFFFF"/>
              </w:rPr>
              <w:t>Tạp chí/Hội nghị</w:t>
            </w:r>
          </w:p>
        </w:tc>
        <w:tc>
          <w:tcPr>
            <w:tcW w:type="dxa" w:w="2276"/>
            <w:shd w:val="clear" w:color="auto" w:fill="1F3864"/>
          </w:tcPr>
          <w:p>
            <w:r/>
            <w:r>
              <w:rPr>
                <w:b/>
                <w:color w:val="FFFFFF"/>
              </w:rPr>
              <w:t>Lĩnh vực</w:t>
            </w:r>
          </w:p>
        </w:tc>
        <w:tc>
          <w:tcPr>
            <w:tcW w:type="dxa" w:w="2276"/>
            <w:shd w:val="clear" w:color="auto" w:fill="1F3864"/>
          </w:tcPr>
          <w:p>
            <w:r/>
            <w:r>
              <w:rPr>
                <w:b/>
                <w:color w:val="FFFFFF"/>
              </w:rPr>
              <w:t>Xếp hạng Q (tham khảo)</w:t>
            </w:r>
          </w:p>
        </w:tc>
        <w:tc>
          <w:tcPr>
            <w:tcW w:type="dxa" w:w="2276"/>
            <w:shd w:val="clear" w:color="auto" w:fill="1F3864"/>
          </w:tcPr>
          <w:p>
            <w:r/>
            <w:r>
              <w:rPr>
                <w:b/>
                <w:color w:val="FFFFFF"/>
              </w:rPr>
              <w:t>Ghi chú</w:t>
            </w:r>
          </w:p>
        </w:tc>
      </w:tr>
      <w:tr>
        <w:tc>
          <w:tcPr>
            <w:tcW w:type="dxa" w:w="2276"/>
          </w:tcPr>
          <w:p>
            <w:r>
              <w:t>IEEE Sensors Journal</w:t>
            </w:r>
          </w:p>
        </w:tc>
        <w:tc>
          <w:tcPr>
            <w:tcW w:type="dxa" w:w="2276"/>
          </w:tcPr>
          <w:p>
            <w:r>
              <w:t>Cảm biến, IoT sensing</w:t>
            </w:r>
          </w:p>
        </w:tc>
        <w:tc>
          <w:tcPr>
            <w:tcW w:type="dxa" w:w="2276"/>
          </w:tcPr>
          <w:p>
            <w:r>
              <w:t>Q1 (IF ~4.5, SJR 1.039)</w:t>
            </w:r>
          </w:p>
        </w:tc>
        <w:tc>
          <w:tcPr>
            <w:tcW w:type="dxa" w:w="2276"/>
          </w:tcPr>
          <w:p>
            <w:r>
              <w:t>Đã đăng nhiều bài WiFi CSI fall detection; phù hợp cho Module 1 (event detection)</w:t>
            </w:r>
          </w:p>
        </w:tc>
      </w:tr>
      <w:tr>
        <w:tc>
          <w:tcPr>
            <w:tcW w:type="dxa" w:w="2276"/>
          </w:tcPr>
          <w:p>
            <w:r>
              <w:t>IEEE Internet of Things Journal</w:t>
            </w:r>
          </w:p>
        </w:tc>
        <w:tc>
          <w:tcPr>
            <w:tcW w:type="dxa" w:w="2276"/>
          </w:tcPr>
          <w:p>
            <w:r>
              <w:t>IoT, smart home</w:t>
            </w:r>
          </w:p>
        </w:tc>
        <w:tc>
          <w:tcPr>
            <w:tcW w:type="dxa" w:w="2276"/>
          </w:tcPr>
          <w:p>
            <w:r>
              <w:t>Q1 (IF 8.7, SJR 2.144)</w:t>
            </w:r>
          </w:p>
        </w:tc>
        <w:tc>
          <w:tcPr>
            <w:tcW w:type="dxa" w:w="2276"/>
          </w:tcPr>
          <w:p>
            <w:r>
              <w:t>Phù hợp cho hệ thống tích hợp đầy đủ (Module 1+2+3+4)</w:t>
            </w:r>
          </w:p>
        </w:tc>
      </w:tr>
      <w:tr>
        <w:tc>
          <w:tcPr>
            <w:tcW w:type="dxa" w:w="2276"/>
          </w:tcPr>
          <w:p>
            <w:r>
              <w:t>IEEE Transactions on Mobile Computing</w:t>
            </w:r>
          </w:p>
        </w:tc>
        <w:tc>
          <w:tcPr>
            <w:tcW w:type="dxa" w:w="2276"/>
          </w:tcPr>
          <w:p>
            <w:r>
              <w:t>Mobile/ubiquitous sensing</w:t>
            </w:r>
          </w:p>
        </w:tc>
        <w:tc>
          <w:tcPr>
            <w:tcW w:type="dxa" w:w="2276"/>
          </w:tcPr>
          <w:p>
            <w:r>
              <w:t>Q1 (venue hàng đầu ngành)</w:t>
            </w:r>
          </w:p>
        </w:tc>
        <w:tc>
          <w:tcPr>
            <w:tcW w:type="dxa" w:w="2276"/>
          </w:tcPr>
          <w:p>
            <w:r>
              <w:t>Đã đăng DeFall, FallDar; mức độ cạnh tranh rất cao, cần đóng góp mạnh — phù hợp nếu Module 4 (camera-assisted recalibration) cho kết quả thuyết phục</w:t>
            </w:r>
          </w:p>
        </w:tc>
      </w:tr>
      <w:tr>
        <w:tc>
          <w:tcPr>
            <w:tcW w:type="dxa" w:w="2276"/>
          </w:tcPr>
          <w:p>
            <w:r>
              <w:t>JMIR Aging / JMIR mHealth uHealth</w:t>
            </w:r>
          </w:p>
        </w:tc>
        <w:tc>
          <w:tcPr>
            <w:tcW w:type="dxa" w:w="2276"/>
          </w:tcPr>
          <w:p>
            <w:r>
              <w:t>Y tế số, chăm sóc người già</w:t>
            </w:r>
          </w:p>
        </w:tc>
        <w:tc>
          <w:tcPr>
            <w:tcW w:type="dxa" w:w="2276"/>
          </w:tcPr>
          <w:p>
            <w:r>
              <w:t>Q2 (ước tính, lĩnh vực y tế số)</w:t>
            </w:r>
          </w:p>
        </w:tc>
        <w:tc>
          <w:tcPr>
            <w:tcW w:type="dxa" w:w="2276"/>
          </w:tcPr>
          <w:p>
            <w:r>
              <w:t>Phù hợp nếu nhấn mạnh khía cạnh ứng dụng y tế/chăm sóc hơn kỹ thuật thuần túy</w:t>
            </w:r>
          </w:p>
        </w:tc>
      </w:tr>
      <w:tr>
        <w:tc>
          <w:tcPr>
            <w:tcW w:type="dxa" w:w="2276"/>
          </w:tcPr>
          <w:p>
            <w:r>
              <w:t>Sensors (MDPI)</w:t>
            </w:r>
          </w:p>
        </w:tc>
        <w:tc>
          <w:tcPr>
            <w:tcW w:type="dxa" w:w="2276"/>
          </w:tcPr>
          <w:p>
            <w:r>
              <w:t>Cảm biến ứng dụng</w:t>
            </w:r>
          </w:p>
        </w:tc>
        <w:tc>
          <w:tcPr>
            <w:tcW w:type="dxa" w:w="2276"/>
          </w:tcPr>
          <w:p>
            <w:r>
              <w:t>Q1–Q2 tùy năm</w:t>
            </w:r>
          </w:p>
        </w:tc>
        <w:tc>
          <w:tcPr>
            <w:tcW w:type="dxa" w:w="2276"/>
          </w:tcPr>
          <w:p>
            <w:r>
              <w:t>Phù hợp làm bài công bố đầu tay (dataset + baseline) trước khi nhắm venue cao hơn</w:t>
            </w:r>
          </w:p>
        </w:tc>
      </w:tr>
    </w:tbl>
    <w:p/>
    <w:p>
      <w:r>
        <w:rPr>
          <w:b w:val="0"/>
          <w:i/>
        </w:rPr>
        <w:t>Lưu ý: các chỉ số Q/IF nêu trên dựa trên số liệu tra cứu gần nhất (7/2026) và cần cập nhật lại tại thời điểm nộp bài vì chỉ số JCR/Scimago thay đổi theo năm. Việc chọn venue cụ thể chỉ nên chốt sau khi có kết quả thực nghiệm Module 4, vì đây là yếu tố quyết định mức độ cạnh tranh của venue phù hợp (xem 3.7).</w:t>
      </w:r>
    </w:p>
    <w:p>
      <w:pPr>
        <w:pStyle w:val="Heading1"/>
      </w:pPr>
      <w:r>
        <w:t>PHẦN II — KHẢO SÁT TỔNG QUAN (SURVEY)</w:t>
      </w:r>
    </w:p>
    <w:p>
      <w:pPr>
        <w:pStyle w:val="Heading2"/>
      </w:pPr>
      <w:r>
        <w:t>2.1. WiFi CSI Sensing — nền tảng kỹ thuật</w:t>
      </w:r>
    </w:p>
    <w:p>
      <w:r>
        <w:rPr>
          <w:b w:val="0"/>
          <w:i w:val="0"/>
        </w:rPr>
        <w:t>CSI mô tả biến đổi biên độ/pha trên từng subcarrier OFDM của tín hiệu WiFi. Với router/thiết bị hỗ trợ (ESP32, Intel 5300, một số chip Atheros/Broadcom qua Nexmon), có thể trích xuất ma trận CSI theo thời gian thực làm đầu vào cho các mô hình học máy. Ưu điểm cốt lõi so với camera: không thu hình ảnh, hoạt động xuyên tường ở phạm vi hạn chế (~5m), chi phí phần cứng thấp. Nhược điểm cốt lõi: tín hiệu rất nhạy với thay đổi môi trường (nội thất, nhiệt độ, nhiễu từ thiết bị khác), và mỗi access point thường chỉ phân biệt tốt 3–5 người trong vùng phủ với cấu hình 56 subcarrier phổ biến.</w:t>
      </w:r>
    </w:p>
    <w:p>
      <w:r>
        <w:rPr>
          <w:b w:val="0"/>
          <w:i w:val="0"/>
        </w:rPr>
        <w:t>Bộ công cụ mã nguồn mở phổ biến nhất hiện nay để bắt đầu thực nghiệm: esp-csi của Espressif [24] (SDK chính hãng, tài liệu đầy đủ), ESPectre [25] (đã tích hợp sẵn tính năng chăm sóc người già/phát hiện té ngã, dùng tham khảo kiến trúc), và ESP32-Realtime-System [26] (hệ thống cảnh báo té ngã thời gian thực dùng CSI).</w:t>
      </w:r>
    </w:p>
    <w:p>
      <w:pPr>
        <w:pStyle w:val="Heading2"/>
      </w:pPr>
      <w:r>
        <w:t>2.2. Phát hiện té ngã bằng WiFi CSI (đã bão hòa)</w:t>
      </w:r>
    </w:p>
    <w:tbl>
      <w:tblPr>
        <w:tblW w:type="auto" w:w="0"/>
        <w:tblLayout w:type="autofit"/>
        <w:tblLook w:firstColumn="1" w:firstRow="1" w:lastColumn="0" w:lastRow="0" w:noHBand="0" w:noVBand="1" w:val="04A0"/>
      </w:tblPr>
      <w:tblGrid>
        <w:gridCol w:w="2276"/>
        <w:gridCol w:w="2276"/>
        <w:gridCol w:w="2276"/>
        <w:gridCol w:w="2276"/>
      </w:tblGrid>
      <w:tr>
        <w:tc>
          <w:tcPr>
            <w:tcW w:type="dxa" w:w="2276"/>
            <w:shd w:val="clear" w:color="auto" w:fill="1F3864"/>
          </w:tcPr>
          <w:p>
            <w:r/>
            <w:r>
              <w:rPr>
                <w:b/>
                <w:color w:val="FFFFFF"/>
              </w:rPr>
              <w:t>Hệ thống</w:t>
            </w:r>
          </w:p>
        </w:tc>
        <w:tc>
          <w:tcPr>
            <w:tcW w:type="dxa" w:w="2276"/>
            <w:shd w:val="clear" w:color="auto" w:fill="1F3864"/>
          </w:tcPr>
          <w:p>
            <w:r/>
            <w:r>
              <w:rPr>
                <w:b/>
                <w:color w:val="FFFFFF"/>
              </w:rPr>
              <w:t>Venue/Năm</w:t>
            </w:r>
          </w:p>
        </w:tc>
        <w:tc>
          <w:tcPr>
            <w:tcW w:type="dxa" w:w="2276"/>
            <w:shd w:val="clear" w:color="auto" w:fill="1F3864"/>
          </w:tcPr>
          <w:p>
            <w:r/>
            <w:r>
              <w:rPr>
                <w:b/>
                <w:color w:val="FFFFFF"/>
              </w:rPr>
              <w:t>Kỹ thuật chính</w:t>
            </w:r>
          </w:p>
        </w:tc>
        <w:tc>
          <w:tcPr>
            <w:tcW w:type="dxa" w:w="2276"/>
            <w:shd w:val="clear" w:color="auto" w:fill="1F3864"/>
          </w:tcPr>
          <w:p>
            <w:r/>
            <w:r>
              <w:rPr>
                <w:b/>
                <w:color w:val="FFFFFF"/>
              </w:rPr>
              <w:t>Độ chính xác</w:t>
            </w:r>
          </w:p>
        </w:tc>
      </w:tr>
      <w:tr>
        <w:tc>
          <w:tcPr>
            <w:tcW w:type="dxa" w:w="2276"/>
          </w:tcPr>
          <w:p>
            <w:r>
              <w:t>DeFall [5]</w:t>
            </w:r>
          </w:p>
        </w:tc>
        <w:tc>
          <w:tcPr>
            <w:tcW w:type="dxa" w:w="2276"/>
          </w:tcPr>
          <w:p>
            <w:r>
              <w:t>IEEE IoT J. 2022</w:t>
            </w:r>
          </w:p>
        </w:tc>
        <w:tc>
          <w:tcPr>
            <w:tcW w:type="dxa" w:w="2276"/>
          </w:tcPr>
          <w:p>
            <w:r>
              <w:t>Đặc trưng tốc độ/gia tốc, độc lập môi trường</w:t>
            </w:r>
          </w:p>
        </w:tc>
        <w:tc>
          <w:tcPr>
            <w:tcW w:type="dxa" w:w="2276"/>
          </w:tcPr>
          <w:p>
            <w:r>
              <w:t>&gt;95% detection, FAR &lt;1.5%</w:t>
            </w:r>
          </w:p>
        </w:tc>
      </w:tr>
      <w:tr>
        <w:tc>
          <w:tcPr>
            <w:tcW w:type="dxa" w:w="2276"/>
          </w:tcPr>
          <w:p>
            <w:r>
              <w:t>FallDar [6]</w:t>
            </w:r>
          </w:p>
        </w:tc>
        <w:tc>
          <w:tcPr>
            <w:tcW w:type="dxa" w:w="2276"/>
          </w:tcPr>
          <w:p>
            <w:r>
              <w:t>IEEE TMC 2023</w:t>
            </w:r>
          </w:p>
        </w:tc>
        <w:tc>
          <w:tcPr>
            <w:tcW w:type="dxa" w:w="2276"/>
          </w:tcPr>
          <w:p>
            <w:r>
              <w:t>Deep learning, xử lý 3 loại đa dạng (môi trường/chuyển động/người dùng)</w:t>
            </w:r>
          </w:p>
        </w:tc>
        <w:tc>
          <w:tcPr>
            <w:tcW w:type="dxa" w:w="2276"/>
          </w:tcPr>
          <w:p>
            <w:r>
              <w:t>FAR 5.7%, missed rate 3.4%</w:t>
            </w:r>
          </w:p>
        </w:tc>
      </w:tr>
      <w:tr>
        <w:tc>
          <w:tcPr>
            <w:tcW w:type="dxa" w:w="2276"/>
          </w:tcPr>
          <w:p>
            <w:r>
              <w:t>TCS-Fall [7]</w:t>
            </w:r>
          </w:p>
        </w:tc>
        <w:tc>
          <w:tcPr>
            <w:tcW w:type="dxa" w:w="2276"/>
          </w:tcPr>
          <w:p>
            <w:r>
              <w:t>Digital Health 2024</w:t>
            </w:r>
          </w:p>
        </w:tc>
        <w:tc>
          <w:tcPr>
            <w:tcW w:type="dxa" w:w="2276"/>
          </w:tcPr>
          <w:p>
            <w:r>
              <w:t>Time-continuous stack, cross-individual</w:t>
            </w:r>
          </w:p>
        </w:tc>
        <w:tc>
          <w:tcPr>
            <w:tcW w:type="dxa" w:w="2276"/>
          </w:tcPr>
          <w:p>
            <w:r>
              <w:t>20 người, 1800 lần ngã mô phỏng</w:t>
            </w:r>
          </w:p>
        </w:tc>
      </w:tr>
      <w:tr>
        <w:tc>
          <w:tcPr>
            <w:tcW w:type="dxa" w:w="2276"/>
          </w:tcPr>
          <w:p>
            <w:r>
              <w:t>P2MFDS [8]</w:t>
            </w:r>
          </w:p>
        </w:tc>
        <w:tc>
          <w:tcPr>
            <w:tcW w:type="dxa" w:w="2276"/>
          </w:tcPr>
          <w:p>
            <w:r>
              <w:t>arXiv 2025</w:t>
            </w:r>
          </w:p>
        </w:tc>
        <w:tc>
          <w:tcPr>
            <w:tcW w:type="dxa" w:w="2276"/>
          </w:tcPr>
          <w:p>
            <w:r>
              <w:t>Đa phương thức, môi trường phòng tắm</w:t>
            </w:r>
          </w:p>
        </w:tc>
        <w:tc>
          <w:tcPr>
            <w:tcW w:type="dxa" w:w="2276"/>
          </w:tcPr>
          <w:p>
            <w:r>
              <w:t>Privacy-preserving multimodal</w:t>
            </w:r>
          </w:p>
        </w:tc>
      </w:tr>
      <w:tr>
        <w:tc>
          <w:tcPr>
            <w:tcW w:type="dxa" w:w="2276"/>
          </w:tcPr>
          <w:p>
            <w:r>
              <w:t>WiCare [9]</w:t>
            </w:r>
          </w:p>
        </w:tc>
        <w:tc>
          <w:tcPr>
            <w:tcW w:type="dxa" w:w="2276"/>
          </w:tcPr>
          <w:p>
            <w:r>
              <w:t>IEEE Conf. 2024</w:t>
            </w:r>
          </w:p>
        </w:tc>
        <w:tc>
          <w:tcPr>
            <w:tcW w:type="dxa" w:w="2276"/>
          </w:tcPr>
          <w:p>
            <w:r>
              <w:t>Passive WiFi sensing cho người già</w:t>
            </w:r>
          </w:p>
        </w:tc>
        <w:tc>
          <w:tcPr>
            <w:tcW w:type="dxa" w:w="2276"/>
          </w:tcPr>
          <w:p>
            <w:r>
              <w:t>N/A (cần xác minh số liệu)</w:t>
            </w:r>
          </w:p>
        </w:tc>
      </w:tr>
      <w:tr>
        <w:tc>
          <w:tcPr>
            <w:tcW w:type="dxa" w:w="2276"/>
          </w:tcPr>
          <w:p>
            <w:r>
              <w:t>Physics-driven Transformer [10]</w:t>
            </w:r>
          </w:p>
        </w:tc>
        <w:tc>
          <w:tcPr>
            <w:tcW w:type="dxa" w:w="2276"/>
          </w:tcPr>
          <w:p>
            <w:r>
              <w:t>arXiv 2026</w:t>
            </w:r>
          </w:p>
        </w:tc>
        <w:tc>
          <w:tcPr>
            <w:tcW w:type="dxa" w:w="2276"/>
          </w:tcPr>
          <w:p>
            <w:r>
              <w:t>CNN-Transformer + Dynamic Variance Gate</w:t>
            </w:r>
          </w:p>
        </w:tc>
        <w:tc>
          <w:tcPr>
            <w:tcW w:type="dxa" w:w="2276"/>
          </w:tcPr>
          <w:p>
            <w:r>
              <w:t>97.6% NLoS, 98.8% unseen env.</w:t>
            </w:r>
          </w:p>
        </w:tc>
      </w:tr>
    </w:tbl>
    <w:p/>
    <w:p>
      <w:r>
        <w:rPr>
          <w:b w:val="0"/>
          <w:i w:val="0"/>
        </w:rPr>
        <w:t>Kết luận: nhánh phát hiện té ngã tức thời bằng CSI đã đạt độ trưởng thành cao (95–99%), kể cả trên bài toán cross-domain [10]. Đây KHÔNG phải khoảng trống nghiên cứu — hướng nghiên cứu này chỉ nên được tái sử dụng như một module con (baseline có sẵn) trong hệ thống đề xuất, không phải trọng tâm đóng góp.</w:t>
      </w:r>
    </w:p>
    <w:p>
      <w:pPr>
        <w:pStyle w:val="Heading2"/>
      </w:pPr>
      <w:r>
        <w:t>2.3. Habit modeling và anomaly detection cho người cao tuổi</w:t>
      </w:r>
    </w:p>
    <w:p>
      <w:r>
        <w:rPr>
          <w:b w:val="0"/>
          <w:i w:val="0"/>
        </w:rPr>
        <w:t>ODHMAD [12] là công trình tiên phong mô hình hóa trực tuyến (online) thói quen sinh hoạt và phát hiện bất thường cho người già sống một mình, học từ chuỗi hoạt động quan sát trước đó để dự báo hoạt động kỳ vọng và so sánh với thực tế nhằm phát hiện sai lệch hành vi (behavioral drift). Shahid et al. [13] và Cejudo et al. [14] tiếp nối hướng này với kiến trúc deep learning hiện đại hơn (RNN dự đoán hoạt động ngày kế tiếp, mô hình hóa sai số bằng phân phối chuẩn để xác định độ lệch có ý nghĩa). Nền tảng dữ liệu chuẩn của nhánh này là CASAS [15] — bộ dữ liệu cảm biến nhị phân (PIR, cửa từ) thu thập liên tục trong nhiều tháng (Aruba: 220 ngày với 1 cư dân cao tuổi sống một mình suốt 7 tháng). DISCOVER [16] là hướng tiếp cận mới nhất (2025-2026, đang phản biện tại IMWUT), phát hiện các chuỗi sự kiện lặp lại đặc trưng cho từng cá nhân thay vì dùng nhãn hoạt động cố định định sẵn.</w:t>
      </w:r>
    </w:p>
    <w:p>
      <w:r>
        <w:rPr>
          <w:b w:val="0"/>
          <w:i w:val="0"/>
        </w:rPr>
        <w:t>Điểm mấu chốt: toàn bộ nhóm công trình này dùng cảm biến hạ tầng rời rạc (PIR/cửa từ), KHÔNG dùng WiFi CSI. Duy nhất protocol của Chung et al. [17] đề xuất dùng CSI cho đánh giá hoạt động/di chuyển người già, nhưng đây mới là feasibility study (bắt đầu tuyển tình nguyện viên 2023), chưa có hệ thống hoàn chỉnh hay số liệu độ chính xác công bố — xác nhận đây là khoảng trống thật sự còn bỏ ngỏ.</w:t>
      </w:r>
    </w:p>
    <w:p>
      <w:pPr>
        <w:pStyle w:val="Heading2"/>
      </w:pPr>
      <w:r>
        <w:t>2.4. Quyền riêng tư và bảo mật trong CSI sensing</w:t>
      </w:r>
    </w:p>
    <w:p>
      <w:r>
        <w:rPr>
          <w:b w:val="0"/>
          <w:i w:val="0"/>
        </w:rPr>
        <w:t>Một nghịch lý quan trọng cần lưu ý khi lập luận "CSI bảo vệ quyền riêng tư hơn camera": nghiên cứu SoK gần đây [4] chỉ ra rằng bản thân tín hiệu CSI cũng có thể bị khai thác cho mục đích sinh trắc học — nhận diện danh tính cá nhân qua "dấu vân" dáng đi/chuyển động đặc trưng, đặt ra câu hỏi mở về an ninh dữ liệu CSI. Đây là khía cạnh cần đề cập trung thực trong phần hạn chế (limitations) của nghiên cứu. Việc dùng camera tạm thời trong giai đoạn hiệu chỉnh (xem 2.5) cũng cần được xử lý cẩn trọng: video chỉ dùng để trích nhãn tự động rồi xóa ngay, không lưu trữ dài hạn — nguyên tắc này cần nêu rõ trong hồ sơ đạo đức nghiên cứu. Hai nghiên cứu khác theo hướng bảo vệ riêng tư bằng cảm biến phi hình ảnh cũng đáng tham khảo về mặt thiết kế đạo đức: giám sát phòng tắm bằng PIR+LiDAR [19] và nhận diện hoạt động bằng cảm biến nhị phân với RNN [18].</w:t>
      </w:r>
    </w:p>
    <w:p>
      <w:pPr>
        <w:pStyle w:val="Heading2"/>
      </w:pPr>
      <w:r>
        <w:t>2.5. Cross-domain generalization và cơ chế hiệu chỉnh bằng camera</w:t>
      </w:r>
    </w:p>
    <w:p>
      <w:r>
        <w:rPr>
          <w:b w:val="0"/>
          <w:i w:val="0"/>
        </w:rPr>
        <w:t>Hai khảo sát toàn diện độc lập xác nhận cùng kết luận: (i) mô hình WiFi sensing huấn luyện ở một domain (môi trường/thiết bị/người dùng cụ thể) suy giảm hiệu năng đáng kể khi triển khai ở domain mới mà không thu thập lại dữ liệu và huấn luyện lại [1]; (ii) năm nhóm kỹ thuật chính đã được đề xuất để giải quyết vấn đề này — domain-invariant feature extraction, virtual sample generation, transfer learning, few-shot learning, và giải pháp big-data — nhưng chưa nhóm nào giải quyết triệt để, đặc biệt trong điều kiện phần cứng giá rẻ và dữ liệu khan hiếm như bối cảnh nghiên cứu này [2]. CSI-Bench [3], bộ dữ liệu quy mô lớn công bố năm 2025 (461 giờ, 26 địa điểm, 35 người tham gia), là nỗ lực gần nhất nhằm cung cấp benchmark đa nhiệm vụ cho vấn đề này.</w:t>
      </w:r>
    </w:p>
    <w:p>
      <w:r>
        <w:rPr>
          <w:b w:val="0"/>
          <w:i w:val="0"/>
        </w:rPr>
        <w:t>Một nhánh kỹ thuật cụ thể — dùng tín hiệu thị giác (camera) làm "giáo viên" tạm thời để hướng dẫn mô hình CSI "học trò" thích nghi nhanh với môi trường mới (vision-assisted calibration / cross-modal knowledge distillation) — đã được áp dụng thành công ở các bài toán WiFi sensing khác: hiệu chỉnh tự động cho định vị trong nhà bằng RSS với camera trên cao và marker ArUco [27]; khung tri thức lớn (large-model-aware) dùng cặp dữ liệu vision-RF yếu để hướng dẫn bộ mã hóa RF nhẹ cho nhận diện cử chỉ xuyên domain [28]; và thích ứng ước lượng tư thế xuyên nhiều địa điểm triển khai (cross-site) [29]. Cả ba công trình đều KHÔNG nhắm vào bài toán chăm sóc người cao tuổi/habit modeling — đây chính là khoảng trống ứng dụng mà nghiên cứu này hướng tới lấp đầy (xem 2.7, Đóng góp 3 ở phần Bối cảnh).</w:t>
      </w:r>
    </w:p>
    <w:p>
      <w:pPr>
        <w:pStyle w:val="Heading2"/>
      </w:pPr>
      <w:r>
        <w:t>2.6. Dataset công khai liên quan</w:t>
      </w:r>
    </w:p>
    <w:tbl>
      <w:tblPr>
        <w:tblW w:type="auto" w:w="0"/>
        <w:tblLayout w:type="autofit"/>
        <w:tblLook w:firstColumn="1" w:firstRow="1" w:lastColumn="0" w:lastRow="0" w:noHBand="0" w:noVBand="1" w:val="04A0"/>
      </w:tblPr>
      <w:tblGrid>
        <w:gridCol w:w="2276"/>
        <w:gridCol w:w="2276"/>
        <w:gridCol w:w="2276"/>
        <w:gridCol w:w="2276"/>
      </w:tblGrid>
      <w:tr>
        <w:tc>
          <w:tcPr>
            <w:tcW w:type="dxa" w:w="2276"/>
            <w:shd w:val="clear" w:color="auto" w:fill="1F3864"/>
          </w:tcPr>
          <w:p>
            <w:r/>
            <w:r>
              <w:rPr>
                <w:b/>
                <w:color w:val="FFFFFF"/>
              </w:rPr>
              <w:t>Dataset</w:t>
            </w:r>
          </w:p>
        </w:tc>
        <w:tc>
          <w:tcPr>
            <w:tcW w:type="dxa" w:w="2276"/>
            <w:shd w:val="clear" w:color="auto" w:fill="1F3864"/>
          </w:tcPr>
          <w:p>
            <w:r/>
            <w:r>
              <w:rPr>
                <w:b/>
                <w:color w:val="FFFFFF"/>
              </w:rPr>
              <w:t>Loại tín hiệu</w:t>
            </w:r>
          </w:p>
        </w:tc>
        <w:tc>
          <w:tcPr>
            <w:tcW w:type="dxa" w:w="2276"/>
            <w:shd w:val="clear" w:color="auto" w:fill="1F3864"/>
          </w:tcPr>
          <w:p>
            <w:r/>
            <w:r>
              <w:rPr>
                <w:b/>
                <w:color w:val="FFFFFF"/>
              </w:rPr>
              <w:t>Quy mô</w:t>
            </w:r>
          </w:p>
        </w:tc>
        <w:tc>
          <w:tcPr>
            <w:tcW w:type="dxa" w:w="2276"/>
            <w:shd w:val="clear" w:color="auto" w:fill="1F3864"/>
          </w:tcPr>
          <w:p>
            <w:r/>
            <w:r>
              <w:rPr>
                <w:b/>
                <w:color w:val="FFFFFF"/>
              </w:rPr>
              <w:t>Dùng cho</w:t>
            </w:r>
          </w:p>
        </w:tc>
      </w:tr>
      <w:tr>
        <w:tc>
          <w:tcPr>
            <w:tcW w:type="dxa" w:w="2276"/>
          </w:tcPr>
          <w:p>
            <w:r>
              <w:t>WiMANS [20]</w:t>
            </w:r>
          </w:p>
        </w:tc>
        <w:tc>
          <w:tcPr>
            <w:tcW w:type="dxa" w:w="2276"/>
          </w:tcPr>
          <w:p>
            <w:r>
              <w:t>WiFi CSI</w:t>
            </w:r>
          </w:p>
        </w:tc>
        <w:tc>
          <w:tcPr>
            <w:tcW w:type="dxa" w:w="2276"/>
          </w:tcPr>
          <w:p>
            <w:r>
              <w:t>11,286 mẫu, 9 hoạt động</w:t>
            </w:r>
          </w:p>
        </w:tc>
        <w:tc>
          <w:tcPr>
            <w:tcW w:type="dxa" w:w="2276"/>
          </w:tcPr>
          <w:p>
            <w:r>
              <w:t>Pretrain/kiểm chứng module event detection</w:t>
            </w:r>
          </w:p>
        </w:tc>
      </w:tr>
      <w:tr>
        <w:tc>
          <w:tcPr>
            <w:tcW w:type="dxa" w:w="2276"/>
          </w:tcPr>
          <w:p>
            <w:r>
              <w:t>Wi-Gitation [21]</w:t>
            </w:r>
          </w:p>
        </w:tc>
        <w:tc>
          <w:tcPr>
            <w:tcW w:type="dxa" w:w="2276"/>
          </w:tcPr>
          <w:p>
            <w:r>
              <w:t>WiFi CSI</w:t>
            </w:r>
          </w:p>
        </w:tc>
        <w:tc>
          <w:tcPr>
            <w:tcW w:type="dxa" w:w="2276"/>
          </w:tcPr>
          <w:p>
            <w:r>
              <w:t>23 người, hành vi kích động</w:t>
            </w:r>
          </w:p>
        </w:tc>
        <w:tc>
          <w:tcPr>
            <w:tcW w:type="dxa" w:w="2276"/>
          </w:tcPr>
          <w:p>
            <w:r>
              <w:t>Tham khảo cho nhóm hành vi bất thường vận động</w:t>
            </w:r>
          </w:p>
        </w:tc>
      </w:tr>
      <w:tr>
        <w:tc>
          <w:tcPr>
            <w:tcW w:type="dxa" w:w="2276"/>
          </w:tcPr>
          <w:p>
            <w:r>
              <w:t>OPERAnet [22]</w:t>
            </w:r>
          </w:p>
        </w:tc>
        <w:tc>
          <w:tcPr>
            <w:tcW w:type="dxa" w:w="2276"/>
          </w:tcPr>
          <w:p>
            <w:r>
              <w:t>CSI + RF khác + vision</w:t>
            </w:r>
          </w:p>
        </w:tc>
        <w:tc>
          <w:tcPr>
            <w:tcW w:type="dxa" w:w="2276"/>
          </w:tcPr>
          <w:p>
            <w:r>
              <w:t>~8 giờ, 6 người, 6 hoạt động</w:t>
            </w:r>
          </w:p>
        </w:tc>
        <w:tc>
          <w:tcPr>
            <w:tcW w:type="dxa" w:w="2276"/>
          </w:tcPr>
          <w:p>
            <w:r>
              <w:t>Đối chiếu đa phương thức, tham khảo đồng bộ camera+CSI</w:t>
            </w:r>
          </w:p>
        </w:tc>
      </w:tr>
      <w:tr>
        <w:tc>
          <w:tcPr>
            <w:tcW w:type="dxa" w:w="2276"/>
          </w:tcPr>
          <w:p>
            <w:r>
              <w:t>WiMonitor [23]</w:t>
            </w:r>
          </w:p>
        </w:tc>
        <w:tc>
          <w:tcPr>
            <w:tcW w:type="dxa" w:w="2276"/>
          </w:tcPr>
          <w:p>
            <w:r>
              <w:t>WiFi thường (vitality)</w:t>
            </w:r>
          </w:p>
        </w:tc>
        <w:tc>
          <w:tcPr>
            <w:tcW w:type="dxa" w:w="2276"/>
          </w:tcPr>
          <w:p>
            <w:r>
              <w:t>22 ngày liên tục</w:t>
            </w:r>
          </w:p>
        </w:tc>
        <w:tc>
          <w:tcPr>
            <w:tcW w:type="dxa" w:w="2276"/>
          </w:tcPr>
          <w:p>
            <w:r>
              <w:t>Tham khảo thiết kế thu thập dài hạn bằng WiFi</w:t>
            </w:r>
          </w:p>
        </w:tc>
      </w:tr>
      <w:tr>
        <w:tc>
          <w:tcPr>
            <w:tcW w:type="dxa" w:w="2276"/>
          </w:tcPr>
          <w:p>
            <w:r>
              <w:t>CASAS Aruba [15]</w:t>
            </w:r>
          </w:p>
        </w:tc>
        <w:tc>
          <w:tcPr>
            <w:tcW w:type="dxa" w:w="2276"/>
          </w:tcPr>
          <w:p>
            <w:r>
              <w:t>PIR/cửa từ (không CSI)</w:t>
            </w:r>
          </w:p>
        </w:tc>
        <w:tc>
          <w:tcPr>
            <w:tcW w:type="dxa" w:w="2276"/>
          </w:tcPr>
          <w:p>
            <w:r>
              <w:t>1 người già, 7 tháng liên tục</w:t>
            </w:r>
          </w:p>
        </w:tc>
        <w:tc>
          <w:tcPr>
            <w:tcW w:type="dxa" w:w="2276"/>
          </w:tcPr>
          <w:p>
            <w:r>
              <w:t>Chuẩn vàng thiết kế thực nghiệm habit modeling</w:t>
            </w:r>
          </w:p>
        </w:tc>
      </w:tr>
    </w:tbl>
    <w:p/>
    <w:p>
      <w:r>
        <w:rPr>
          <w:b w:val="0"/>
          <w:i w:val="0"/>
        </w:rPr>
        <w:t>Kết luận quan trọng: chưa tồn tại dataset công khai nào kết hợp WiFi CSI với dữ liệu dài hạn (nhiều tuần/tháng) về thói quen sinh hoạt người cao tuổi. Các dataset CSI công khai đều là hoạt động ngắn hạn có kịch bản (vài giờ); dataset dài hạn duy nhất (CASAS) không dùng CSI. Đây là lý do trực tiếp khiến việc tự thu thập dữ liệu (xem 3.1) trở thành một phần bắt buộc và cũng là đóng góp của nghiên cứu, không phải bước chuẩn bị đơn thuần.</w:t>
      </w:r>
    </w:p>
    <w:p>
      <w:pPr>
        <w:pStyle w:val="Heading2"/>
      </w:pPr>
      <w:r>
        <w:t>2.7. Phân tích khoảng trống — Định vị đóng góp</w:t>
      </w:r>
    </w:p>
    <w:tbl>
      <w:tblPr>
        <w:tblW w:type="auto" w:w="0"/>
        <w:tblLayout w:type="autofit"/>
        <w:tblLook w:firstColumn="1" w:firstRow="1" w:lastColumn="0" w:lastRow="0" w:noHBand="0" w:noVBand="1" w:val="04A0"/>
      </w:tblPr>
      <w:tblGrid>
        <w:gridCol w:w="1821"/>
        <w:gridCol w:w="1821"/>
        <w:gridCol w:w="1821"/>
        <w:gridCol w:w="1821"/>
        <w:gridCol w:w="1821"/>
      </w:tblGrid>
      <w:tr>
        <w:tc>
          <w:tcPr>
            <w:tcW w:type="dxa" w:w="1821"/>
            <w:shd w:val="clear" w:color="auto" w:fill="1F3864"/>
          </w:tcPr>
          <w:p>
            <w:r/>
            <w:r>
              <w:rPr>
                <w:b/>
                <w:color w:val="FFFFFF"/>
              </w:rPr>
              <w:t>Hướng nghiên cứu</w:t>
            </w:r>
          </w:p>
        </w:tc>
        <w:tc>
          <w:tcPr>
            <w:tcW w:type="dxa" w:w="1821"/>
            <w:shd w:val="clear" w:color="auto" w:fill="1F3864"/>
          </w:tcPr>
          <w:p>
            <w:r/>
            <w:r>
              <w:rPr>
                <w:b/>
                <w:color w:val="FFFFFF"/>
              </w:rPr>
              <w:t>Dùng CSI?</w:t>
            </w:r>
          </w:p>
        </w:tc>
        <w:tc>
          <w:tcPr>
            <w:tcW w:type="dxa" w:w="1821"/>
            <w:shd w:val="clear" w:color="auto" w:fill="1F3864"/>
          </w:tcPr>
          <w:p>
            <w:r/>
            <w:r>
              <w:rPr>
                <w:b/>
                <w:color w:val="FFFFFF"/>
              </w:rPr>
              <w:t>Habit dài hạn?</w:t>
            </w:r>
          </w:p>
        </w:tc>
        <w:tc>
          <w:tcPr>
            <w:tcW w:type="dxa" w:w="1821"/>
            <w:shd w:val="clear" w:color="auto" w:fill="1F3864"/>
          </w:tcPr>
          <w:p>
            <w:r/>
            <w:r>
              <w:rPr>
                <w:b/>
                <w:color w:val="FFFFFF"/>
              </w:rPr>
              <w:t>Hiệu chỉnh bằng camera?</w:t>
            </w:r>
          </w:p>
        </w:tc>
        <w:tc>
          <w:tcPr>
            <w:tcW w:type="dxa" w:w="1821"/>
            <w:shd w:val="clear" w:color="auto" w:fill="1F3864"/>
          </w:tcPr>
          <w:p>
            <w:r/>
            <w:r>
              <w:rPr>
                <w:b/>
                <w:color w:val="FFFFFF"/>
              </w:rPr>
              <w:t>Cho người cao tuổi?</w:t>
            </w:r>
          </w:p>
        </w:tc>
      </w:tr>
      <w:tr>
        <w:tc>
          <w:tcPr>
            <w:tcW w:type="dxa" w:w="1821"/>
          </w:tcPr>
          <w:p>
            <w:r>
              <w:t>DeFall / FallDar / TCS-Fall [5][6][7]</w:t>
            </w:r>
          </w:p>
        </w:tc>
        <w:tc>
          <w:tcPr>
            <w:tcW w:type="dxa" w:w="1821"/>
          </w:tcPr>
          <w:p>
            <w:r>
              <w:t>Có</w:t>
            </w:r>
          </w:p>
        </w:tc>
        <w:tc>
          <w:tcPr>
            <w:tcW w:type="dxa" w:w="1821"/>
          </w:tcPr>
          <w:p>
            <w:r>
              <w:t>Không</w:t>
            </w:r>
          </w:p>
        </w:tc>
        <w:tc>
          <w:tcPr>
            <w:tcW w:type="dxa" w:w="1821"/>
          </w:tcPr>
          <w:p>
            <w:r>
              <w:t>Không</w:t>
            </w:r>
          </w:p>
        </w:tc>
        <w:tc>
          <w:tcPr>
            <w:tcW w:type="dxa" w:w="1821"/>
          </w:tcPr>
          <w:p>
            <w:r>
              <w:t>Có</w:t>
            </w:r>
          </w:p>
        </w:tc>
      </w:tr>
      <w:tr>
        <w:tc>
          <w:tcPr>
            <w:tcW w:type="dxa" w:w="1821"/>
          </w:tcPr>
          <w:p>
            <w:r>
              <w:t>ODHMAD / CASAS-based [12][13][14][15]</w:t>
            </w:r>
          </w:p>
        </w:tc>
        <w:tc>
          <w:tcPr>
            <w:tcW w:type="dxa" w:w="1821"/>
          </w:tcPr>
          <w:p>
            <w:r>
              <w:t>Không (PIR/cửa)</w:t>
            </w:r>
          </w:p>
        </w:tc>
        <w:tc>
          <w:tcPr>
            <w:tcW w:type="dxa" w:w="1821"/>
          </w:tcPr>
          <w:p>
            <w:r>
              <w:t>Có</w:t>
            </w:r>
          </w:p>
        </w:tc>
        <w:tc>
          <w:tcPr>
            <w:tcW w:type="dxa" w:w="1821"/>
          </w:tcPr>
          <w:p>
            <w:r>
              <w:t>Không</w:t>
            </w:r>
          </w:p>
        </w:tc>
        <w:tc>
          <w:tcPr>
            <w:tcW w:type="dxa" w:w="1821"/>
          </w:tcPr>
          <w:p>
            <w:r>
              <w:t>Có</w:t>
            </w:r>
          </w:p>
        </w:tc>
      </w:tr>
      <w:tr>
        <w:tc>
          <w:tcPr>
            <w:tcW w:type="dxa" w:w="1821"/>
          </w:tcPr>
          <w:p>
            <w:r>
              <w:t>Chung et al. protocol [17]</w:t>
            </w:r>
          </w:p>
        </w:tc>
        <w:tc>
          <w:tcPr>
            <w:tcW w:type="dxa" w:w="1821"/>
          </w:tcPr>
          <w:p>
            <w:r>
              <w:t>Có</w:t>
            </w:r>
          </w:p>
        </w:tc>
        <w:tc>
          <w:tcPr>
            <w:tcW w:type="dxa" w:w="1821"/>
          </w:tcPr>
          <w:p>
            <w:r>
              <w:t>Có (dự kiến)</w:t>
            </w:r>
          </w:p>
        </w:tc>
        <w:tc>
          <w:tcPr>
            <w:tcW w:type="dxa" w:w="1821"/>
          </w:tcPr>
          <w:p>
            <w:r>
              <w:t>Không</w:t>
            </w:r>
          </w:p>
        </w:tc>
        <w:tc>
          <w:tcPr>
            <w:tcW w:type="dxa" w:w="1821"/>
          </w:tcPr>
          <w:p>
            <w:r>
              <w:t>Có</w:t>
            </w:r>
          </w:p>
        </w:tc>
      </w:tr>
      <w:tr>
        <w:tc>
          <w:tcPr>
            <w:tcW w:type="dxa" w:w="1821"/>
          </w:tcPr>
          <w:p>
            <w:r>
              <w:t>Vision-assisted calibration [27] / GLSDA [28] / AdaPose [29]</w:t>
            </w:r>
          </w:p>
        </w:tc>
        <w:tc>
          <w:tcPr>
            <w:tcW w:type="dxa" w:w="1821"/>
          </w:tcPr>
          <w:p>
            <w:r>
              <w:t>Có</w:t>
            </w:r>
          </w:p>
        </w:tc>
        <w:tc>
          <w:tcPr>
            <w:tcW w:type="dxa" w:w="1821"/>
          </w:tcPr>
          <w:p>
            <w:r>
              <w:t>Không</w:t>
            </w:r>
          </w:p>
        </w:tc>
        <w:tc>
          <w:tcPr>
            <w:tcW w:type="dxa" w:w="1821"/>
          </w:tcPr>
          <w:p>
            <w:r>
              <w:t>Có</w:t>
            </w:r>
          </w:p>
        </w:tc>
        <w:tc>
          <w:tcPr>
            <w:tcW w:type="dxa" w:w="1821"/>
          </w:tcPr>
          <w:p>
            <w:r>
              <w:t>Không (định vị/cử chỉ/tư thế)</w:t>
            </w:r>
          </w:p>
        </w:tc>
      </w:tr>
      <w:tr>
        <w:tc>
          <w:tcPr>
            <w:tcW w:type="dxa" w:w="1821"/>
          </w:tcPr>
          <w:p>
            <w:r>
              <w:t>WiHabit (đề xuất)</w:t>
            </w:r>
          </w:p>
        </w:tc>
        <w:tc>
          <w:tcPr>
            <w:tcW w:type="dxa" w:w="1821"/>
          </w:tcPr>
          <w:p>
            <w:r>
              <w:t>Có</w:t>
            </w:r>
          </w:p>
        </w:tc>
        <w:tc>
          <w:tcPr>
            <w:tcW w:type="dxa" w:w="1821"/>
          </w:tcPr>
          <w:p>
            <w:r>
              <w:t>Có</w:t>
            </w:r>
          </w:p>
        </w:tc>
        <w:tc>
          <w:tcPr>
            <w:tcW w:type="dxa" w:w="1821"/>
          </w:tcPr>
          <w:p>
            <w:r>
              <w:t>Có (trọng tâm)</w:t>
            </w:r>
          </w:p>
        </w:tc>
        <w:tc>
          <w:tcPr>
            <w:tcW w:type="dxa" w:w="1821"/>
          </w:tcPr>
          <w:p>
            <w:r>
              <w:t>Có</w:t>
            </w:r>
          </w:p>
        </w:tc>
      </w:tr>
    </w:tbl>
    <w:p/>
    <w:p>
      <w:r>
        <w:rPr>
          <w:b w:val="0"/>
          <w:i w:val="0"/>
        </w:rPr>
        <w:t>Gap cốt lõi: không có công trình nào (tính đến 7/2026) kết hợp đồng thời CSI sensing + habit modeling dài hạn + cơ chế hiệu chỉnh nhanh bằng camera cho bài toán chăm sóc người cao tuổi. Kỹ thuật hiệu chỉnh bằng camera đã có tiền lệ ở lĩnh vực khác [27][28][29] — nghĩa là nền tảng kỹ thuật khả thi, rủi ro kỹ thuật thấp hơn việc phát minh thuật toán hoàn toàn mới — nhưng chưa từng ứng dụng cho đúng bài toán này. Đây vừa là cơ hội (ít cạnh tranh, có kỹ thuật nền tham khảo) vừa là điểm cần lưu ý (không có baseline trực tiếp cùng bài toán để đối chiếu, cần tự xây dựng baseline từ các module rời rạc).</w:t>
      </w:r>
    </w:p>
    <w:p>
      <w:pPr>
        <w:pStyle w:val="Heading1"/>
      </w:pPr>
      <w:r>
        <w:t>PHẦN III — KẾ HOẠCH THỰC HIỆN</w:t>
      </w:r>
    </w:p>
    <w:p>
      <w:pPr>
        <w:pStyle w:val="Heading2"/>
      </w:pPr>
      <w:r>
        <w:t>3.1. Kế hoạch 12 tháng tới (song song CatSA) — CHỈ thu thập dữ liệu</w:t>
      </w:r>
    </w:p>
    <w:p>
      <w:pPr>
        <w:ind w:left="280"/>
      </w:pPr>
      <w:r>
        <w:rPr>
          <w:b/>
          <w:i/>
          <w:color w:val="C00000"/>
        </w:rPr>
        <w:t>LƯU Ý: Đây là phần DUY NHẤT có cam kết thời gian cụ thể trong 12 tháng tới. Không có công việc mô hình hóa/huấn luyện/viết bài nào được lên kế hoạch trong giai đoạn này — toàn bộ thời gian và sự chú ý chính dành cho nghiên cứu CatSA. Mục đích của giai đoạn này là tận dụng thời gian chờ để tích lũy dữ liệu dài hạn, vì đây là ràng buộc vật lý (cần nhiều tuần liên tục) không thể rút ngắn bất kể có bắt tay vào mô hình hóa sớm hay không.</w:t>
      </w:r>
    </w:p>
    <w:p/>
    <w:p>
      <w:pPr>
        <w:pStyle w:val="Heading3"/>
      </w:pPr>
      <w:r>
        <w:t>3.1.1. Phần cứng và thiết lập ban đầu</w:t>
      </w:r>
    </w:p>
    <w:p>
      <w:r>
        <w:rPr>
          <w:b w:val="0"/>
          <w:i w:val="0"/>
        </w:rPr>
        <w:t>1–2 module ESP32-S3 chạy firmware CSI (esp-csi [24] hoặc tham khảo ESPectre [25]), đặt cố định trong không gian sống, cấu hình ghi log tự động ra thẻ SD hoặc gửi về máy chủ nhỏ — không cần can thiệp thủ công hàng ngày.</w:t>
      </w:r>
    </w:p>
    <w:p>
      <w:pPr>
        <w:pStyle w:val="Heading3"/>
      </w:pPr>
      <w:r>
        <w:t>3.1.2. Giai đoạn A — Hiệu chỉnh có camera (3 ngày mỗi môi trường mới)</w:t>
      </w:r>
    </w:p>
    <w:p>
      <w:r>
        <w:rPr>
          <w:b w:val="0"/>
          <w:i w:val="0"/>
        </w:rPr>
        <w:t>Với mỗi không gian sống mới đưa vào thu thập, dùng camera tạm thời trong 3 ngày đầu để: (i) tự động gán nhãn hoạt động qua mô hình nhận diện tư thế có sẵn (MediaPipe Pose hoặc tương đương), thay cho ghi nhật ký thủ công; (ii) validate độ khớp giữa CSI và ground-truth camera. Sau 3 ngày, tháo camera hoàn toàn, xóa video thô sau khi trích nhãn. Dữ liệu Giai đoạn A phục vụ mục đích gán nhãn sự kiện (không đủ để học thói quen dài hạn — xem phân tích ở 3.1.3).</w:t>
      </w:r>
    </w:p>
    <w:p>
      <w:pPr>
        <w:pStyle w:val="Heading3"/>
      </w:pPr>
      <w:r>
        <w:t>3.1.3. Giai đoạn B — Thu thập dài hạn không camera (liên tục, chạy nền)</w:t>
      </w:r>
    </w:p>
    <w:p>
      <w:r>
        <w:rPr>
          <w:b w:val="0"/>
          <w:i w:val="0"/>
        </w:rPr>
        <w:t>Sau Giai đoạn A, tiếp tục thu thập CSI liên tục 4–12 tuần mà KHÔNG dùng camera, chỉ ghi nhật ký hoạt động tối giản (vài phút/ngày, có thể nhờ người trong nhà tự ghi). Đây là dữ liệu chính cho việc học thói quen dài hạn ở giai đoạn nghiên cứu sau này. Quá trình này chạy nền hoàn toàn tự động, không đòi hỏi thời gian chủ động, phù hợp chạy song song CatSA.</w:t>
      </w:r>
    </w:p>
    <w:p>
      <w:pPr>
        <w:pStyle w:val="Heading3"/>
      </w:pPr>
      <w:r>
        <w:t>3.1.4. Quy trình đạo đức tối giản cho giai đoạn thu thập</w:t>
      </w:r>
    </w:p>
    <w:p>
      <w:r>
        <w:rPr>
          <w:b w:val="0"/>
          <w:i w:val="0"/>
        </w:rPr>
        <w:t>Không can thiệp cơ thể; mô phỏng hoạt động (nếu cần, ví dụ ngã) dùng người trẻ khỏe mạnh có đệm bảo hộ; camera chỉ dùng tạm thời 3 ngày/môi trường, video xóa ngay sau khi trích nhãn; dữ liệu CSI ẩn danh hóa khi lưu trữ; có sự đồng ý bằng văn bản của người sống trong không gian thu thập. Đây là hồ sơ tối giản, đủ cho mục đích thu thập dữ liệu — hồ sơ đạo đức đầy đủ cho công bố học thuật sẽ hoàn thiện ở giai đoạn nghiên cứu chính thức (xem 3.7).</w:t>
      </w:r>
    </w:p>
    <w:p>
      <w:pPr>
        <w:pStyle w:val="Heading3"/>
      </w:pPr>
      <w:r>
        <w:t>3.1.5. Bảng tiến độ thu thập dữ liệu 12 tháng</w:t>
      </w:r>
    </w:p>
    <w:tbl>
      <w:tblPr>
        <w:tblW w:type="auto" w:w="0"/>
        <w:tblLayout w:type="autofit"/>
        <w:tblLook w:firstColumn="1" w:firstRow="1" w:lastColumn="0" w:lastRow="0" w:noHBand="0" w:noVBand="1" w:val="04A0"/>
      </w:tblPr>
      <w:tblGrid>
        <w:gridCol w:w="2276"/>
        <w:gridCol w:w="2276"/>
        <w:gridCol w:w="2276"/>
        <w:gridCol w:w="2276"/>
      </w:tblGrid>
      <w:tr>
        <w:tc>
          <w:tcPr>
            <w:tcW w:type="dxa" w:w="2276"/>
            <w:shd w:val="clear" w:color="auto" w:fill="1F3864"/>
          </w:tcPr>
          <w:p>
            <w:r/>
            <w:r>
              <w:rPr>
                <w:b/>
                <w:color w:val="FFFFFF"/>
              </w:rPr>
              <w:t>Giai đoạn</w:t>
            </w:r>
          </w:p>
        </w:tc>
        <w:tc>
          <w:tcPr>
            <w:tcW w:type="dxa" w:w="2276"/>
            <w:shd w:val="clear" w:color="auto" w:fill="1F3864"/>
          </w:tcPr>
          <w:p>
            <w:r/>
            <w:r>
              <w:rPr>
                <w:b/>
                <w:color w:val="FFFFFF"/>
              </w:rPr>
              <w:t>Nội dung</w:t>
            </w:r>
          </w:p>
        </w:tc>
        <w:tc>
          <w:tcPr>
            <w:tcW w:type="dxa" w:w="2276"/>
            <w:shd w:val="clear" w:color="auto" w:fill="1F3864"/>
          </w:tcPr>
          <w:p>
            <w:r/>
            <w:r>
              <w:rPr>
                <w:b/>
                <w:color w:val="FFFFFF"/>
              </w:rPr>
              <w:t>Yêu cầu thời gian chủ động</w:t>
            </w:r>
          </w:p>
        </w:tc>
        <w:tc>
          <w:tcPr>
            <w:tcW w:type="dxa" w:w="2276"/>
            <w:shd w:val="clear" w:color="auto" w:fill="1F3864"/>
          </w:tcPr>
          <w:p>
            <w:r/>
            <w:r>
              <w:rPr>
                <w:b/>
                <w:color w:val="FFFFFF"/>
              </w:rPr>
              <w:t>Output</w:t>
            </w:r>
          </w:p>
        </w:tc>
      </w:tr>
      <w:tr>
        <w:tc>
          <w:tcPr>
            <w:tcW w:type="dxa" w:w="2276"/>
          </w:tcPr>
          <w:p>
            <w:r>
              <w:t>Tháng 1</w:t>
            </w:r>
          </w:p>
        </w:tc>
        <w:tc>
          <w:tcPr>
            <w:tcW w:type="dxa" w:w="2276"/>
          </w:tcPr>
          <w:p>
            <w:r>
              <w:t>Thiết lập phần cứng ESP32-S3; kiểm thử ghi log ổn định; chuẩn bị consent form tối giản</w:t>
            </w:r>
          </w:p>
        </w:tc>
        <w:tc>
          <w:tcPr>
            <w:tcW w:type="dxa" w:w="2276"/>
          </w:tcPr>
          <w:p>
            <w:r>
              <w:t>~1 tuần tập trung</w:t>
            </w:r>
          </w:p>
        </w:tc>
        <w:tc>
          <w:tcPr>
            <w:tcW w:type="dxa" w:w="2276"/>
          </w:tcPr>
          <w:p>
            <w:r>
              <w:t>Pipeline ghi CSI tự động hoạt động</w:t>
            </w:r>
          </w:p>
        </w:tc>
      </w:tr>
      <w:tr>
        <w:tc>
          <w:tcPr>
            <w:tcW w:type="dxa" w:w="2276"/>
          </w:tcPr>
          <w:p>
            <w:r>
              <w:t>Tháng 2</w:t>
            </w:r>
          </w:p>
        </w:tc>
        <w:tc>
          <w:tcPr>
            <w:tcW w:type="dxa" w:w="2276"/>
          </w:tcPr>
          <w:p>
            <w:r>
              <w:t>Giai đoạn A tại môi trường 1 (3 ngày có camera) + bắt đầu Giai đoạn B</w:t>
            </w:r>
          </w:p>
        </w:tc>
        <w:tc>
          <w:tcPr>
            <w:tcW w:type="dxa" w:w="2276"/>
          </w:tcPr>
          <w:p>
            <w:r>
              <w:t>3 ngày tập trung</w:t>
            </w:r>
          </w:p>
        </w:tc>
        <w:tc>
          <w:tcPr>
            <w:tcW w:type="dxa" w:w="2276"/>
          </w:tcPr>
          <w:p>
            <w:r>
              <w:t>Dữ liệu Giai đoạn A #1; Giai đoạn B bắt đầu chạy nền</w:t>
            </w:r>
          </w:p>
        </w:tc>
      </w:tr>
      <w:tr>
        <w:tc>
          <w:tcPr>
            <w:tcW w:type="dxa" w:w="2276"/>
          </w:tcPr>
          <w:p>
            <w:r>
              <w:t>Tháng 3–5</w:t>
            </w:r>
          </w:p>
        </w:tc>
        <w:tc>
          <w:tcPr>
            <w:tcW w:type="dxa" w:w="2276"/>
          </w:tcPr>
          <w:p>
            <w:r>
              <w:t>Giai đoạn B tiếp tục chạy nền tại môi trường 1 (8–12 tuần); kiểm tra log định kỳ (~15 phút/tuần)</w:t>
            </w:r>
          </w:p>
        </w:tc>
        <w:tc>
          <w:tcPr>
            <w:tcW w:type="dxa" w:w="2276"/>
          </w:tcPr>
          <w:p>
            <w:r>
              <w:t>Tối thiểu</w:t>
            </w:r>
          </w:p>
        </w:tc>
        <w:tc>
          <w:tcPr>
            <w:tcW w:type="dxa" w:w="2276"/>
          </w:tcPr>
          <w:p>
            <w:r>
              <w:t>Dữ liệu dài hạn môi trường 1 hoàn tất</w:t>
            </w:r>
          </w:p>
        </w:tc>
      </w:tr>
      <w:tr>
        <w:tc>
          <w:tcPr>
            <w:tcW w:type="dxa" w:w="2276"/>
          </w:tcPr>
          <w:p>
            <w:r>
              <w:t>Tháng 6</w:t>
            </w:r>
          </w:p>
        </w:tc>
        <w:tc>
          <w:tcPr>
            <w:tcW w:type="dxa" w:w="2276"/>
          </w:tcPr>
          <w:p>
            <w:r>
              <w:t>Giai đoạn A tại môi trường 2 (3 ngày có camera, nếu tuyển được hộ gia đình thứ 2) + bắt đầu Giai đoạn B môi trường 2</w:t>
            </w:r>
          </w:p>
        </w:tc>
        <w:tc>
          <w:tcPr>
            <w:tcW w:type="dxa" w:w="2276"/>
          </w:tcPr>
          <w:p>
            <w:r>
              <w:t>3 ngày tập trung</w:t>
            </w:r>
          </w:p>
        </w:tc>
        <w:tc>
          <w:tcPr>
            <w:tcW w:type="dxa" w:w="2276"/>
          </w:tcPr>
          <w:p>
            <w:r>
              <w:t>Dữ liệu Giai đoạn A #2; đa dạng hóa môi trường cho đánh giá cross-domain sau này</w:t>
            </w:r>
          </w:p>
        </w:tc>
      </w:tr>
      <w:tr>
        <w:tc>
          <w:tcPr>
            <w:tcW w:type="dxa" w:w="2276"/>
          </w:tcPr>
          <w:p>
            <w:r>
              <w:t>Tháng 7–9</w:t>
            </w:r>
          </w:p>
        </w:tc>
        <w:tc>
          <w:tcPr>
            <w:tcW w:type="dxa" w:w="2276"/>
          </w:tcPr>
          <w:p>
            <w:r>
              <w:t>Giai đoạn B tiếp tục chạy nền tại môi trường 2</w:t>
            </w:r>
          </w:p>
        </w:tc>
        <w:tc>
          <w:tcPr>
            <w:tcW w:type="dxa" w:w="2276"/>
          </w:tcPr>
          <w:p>
            <w:r>
              <w:t>Tối thiểu</w:t>
            </w:r>
          </w:p>
        </w:tc>
        <w:tc>
          <w:tcPr>
            <w:tcW w:type="dxa" w:w="2276"/>
          </w:tcPr>
          <w:p>
            <w:r>
              <w:t>Dữ liệu dài hạn môi trường 2 hoàn tất</w:t>
            </w:r>
          </w:p>
        </w:tc>
      </w:tr>
      <w:tr>
        <w:tc>
          <w:tcPr>
            <w:tcW w:type="dxa" w:w="2276"/>
          </w:tcPr>
          <w:p>
            <w:r>
              <w:t>Tháng 10–12</w:t>
            </w:r>
          </w:p>
        </w:tc>
        <w:tc>
          <w:tcPr>
            <w:tcW w:type="dxa" w:w="2276"/>
          </w:tcPr>
          <w:p>
            <w:r>
              <w:t>(Tùy chọn, nếu còn dư thời gian) Giai đoạn A+B tại môi trường 3; nếu không, tiếp tục duy trì log môi trường 1–2, sao lưu dữ liệu định kỳ</w:t>
            </w:r>
          </w:p>
        </w:tc>
        <w:tc>
          <w:tcPr>
            <w:tcW w:type="dxa" w:w="2276"/>
          </w:tcPr>
          <w:p>
            <w:r>
              <w:t>Tối thiểu</w:t>
            </w:r>
          </w:p>
        </w:tc>
        <w:tc>
          <w:tcPr>
            <w:tcW w:type="dxa" w:w="2276"/>
          </w:tcPr>
          <w:p>
            <w:r>
              <w:t>Dữ liệu đa môi trường sẵn sàng cho giai đoạn nghiên cứu sau CatSA</w:t>
            </w:r>
          </w:p>
        </w:tc>
      </w:tr>
    </w:tbl>
    <w:p/>
    <w:p>
      <w:r>
        <w:rPr>
          <w:b w:val="0"/>
          <w:i/>
        </w:rPr>
        <w:t>Ưu tiên tuyển được ít nhất 2 môi trường khác nhau trong 12 tháng — đây là điều kiện tối thiểu để giai đoạn nghiên cứu sau này (Module 4, đánh giá cross-domain) có dữ liệu hợp lệ. Nếu không tuyển được môi trường thứ 2/3, vẫn có thể bổ sung bằng dataset công khai đa môi trường [3][22] ở giai đoạn sau — xem rủi ro tương ứng ở 3.8.</w:t>
      </w:r>
    </w:p>
    <w:p>
      <w:pPr>
        <w:pStyle w:val="Heading2"/>
      </w:pPr>
      <w:r>
        <w:t>3.2. Kiến thức nền tảng cần nắm vững (giai đoạn sau)</w:t>
      </w:r>
    </w:p>
    <w:p>
      <w:r>
        <w:rPr>
          <w:b w:val="0"/>
          <w:i w:val="0"/>
        </w:rPr>
        <w:t>Các mục 3.2–3.8 dưới đây mô tả lộ trình nghiên cứu ĐẦY ĐỦ dự kiến, chỉ bắt đầu triển khai SAU khi CatSA hoàn thành — không thuộc cam kết 12 tháng tới. Giữ lại trong tài liệu để làm điểm khởi đầu khi chuyển sang giai đoạn nghiên cứu chính thức.</w:t>
      </w:r>
    </w:p>
    <w:p>
      <w:pPr>
        <w:pStyle w:val="Heading3"/>
      </w:pPr>
      <w:r>
        <w:t>3.2.1. Xử lý tín hiệu CSI (DSP cơ bản)</w:t>
      </w:r>
    </w:p>
    <w:p>
      <w:r>
        <w:rPr>
          <w:b w:val="0"/>
          <w:i w:val="0"/>
        </w:rPr>
        <w:t>Cấu trúc OFDM và subcarrier; phân biệt biên độ (amplitude) và pha (phase) CSI; các bước tiền xử lý chuẩn — lọc nhiễu (Hampel filter, lọc thông thấp), hiệu chỉnh trôi pha (phase sanitization), chuẩn hóa biên độ; biến đổi miền thời gian-tần số (STFT, continuous wavelet transform) để trích đặc trưng chuyển động.</w:t>
      </w:r>
    </w:p>
    <w:p>
      <w:pPr>
        <w:pStyle w:val="Heading3"/>
      </w:pPr>
      <w:r>
        <w:t>3.2.2. Deep learning cho chuỗi thời gian dài hạn</w:t>
      </w:r>
    </w:p>
    <w:p>
      <w:r>
        <w:rPr>
          <w:b w:val="0"/>
          <w:i w:val="0"/>
        </w:rPr>
        <w:t>Kiến trúc RNN/LSTM/GRU cho time-series; kiến trúc Transformer cho chuỗi dài; mô hình dự báo (forecasting) và cách dùng sai số dự báo làm điểm bất thường (anomaly score); autoencoder/variational autoencoder cho phát hiện bất thường không giám sát.</w:t>
      </w:r>
    </w:p>
    <w:p>
      <w:pPr>
        <w:pStyle w:val="Heading3"/>
      </w:pPr>
      <w:r>
        <w:t>3.2.3. Domain adaptation / cross-modal knowledge distillation</w:t>
      </w:r>
    </w:p>
    <w:p>
      <w:r>
        <w:rPr>
          <w:b w:val="0"/>
          <w:i w:val="0"/>
        </w:rPr>
        <w:t>Khái niệm domain shift; domain-invariant feature learning (adversarial domain adaptation, MMD-based alignment); few-shot/zero-shot adaptation; nguyên lý teacher-student distillation giữa vision và RF [27][28][29]; cách thiết kế thực nghiệm leave-one-environment-out.</w:t>
      </w:r>
    </w:p>
    <w:p>
      <w:pPr>
        <w:pStyle w:val="Heading3"/>
      </w:pPr>
      <w:r>
        <w:t>3.2.4. Đạo đức nghiên cứu học thuật đầy đủ</w:t>
      </w:r>
    </w:p>
    <w:p>
      <w:r>
        <w:rPr>
          <w:b w:val="0"/>
          <w:i w:val="0"/>
        </w:rPr>
        <w:t>Phân loại mức độ rủi ro nghiên cứu (minimal risk, exempt, expedited, full board review); quy trình xin phê duyệt đạo đức chính thức qua đơn vị bảo trợ; thiết kế consent form đầy đủ cho công bố; nguyên tắc bảo vệ nhóm dễ tổn thương nếu mở rộng sang người cao tuổi thật.</w:t>
      </w:r>
    </w:p>
    <w:p>
      <w:pPr>
        <w:pStyle w:val="Heading2"/>
      </w:pPr>
      <w:r>
        <w:t>3.3. Kiến trúc đề xuất — Mô hình và kỹ thuật cần tìm hiểu</w:t>
      </w:r>
    </w:p>
    <w:p>
      <w:pPr>
        <w:pStyle w:val="Heading3"/>
      </w:pPr>
      <w:r>
        <w:t>Module 1 — Short-term Event Detector</w:t>
      </w:r>
    </w:p>
    <w:p>
      <w:r>
        <w:rPr>
          <w:b w:val="0"/>
          <w:i w:val="0"/>
        </w:rPr>
        <w:t>Tái sử dụng/tinh chỉnh kiến trúc đã được kiểm chứng cho phát hiện sự kiện tức thời (té ngã, bất động đột ngột) từ cửa sổ trượt (sliding window) tín hiệu CSI, tham khảo trực tiếp kiến trúc tốc độ/gia tốc của DeFall [5] và cơ chế attention của kiến trúc transformer định hướng vật lý [10]. Huấn luyện trên dữ liệu Giai đoạn A (mục 3.1.2) đã có nhãn tự động từ camera.</w:t>
      </w:r>
    </w:p>
    <w:p>
      <w:pPr>
        <w:pStyle w:val="Heading3"/>
      </w:pPr>
      <w:r>
        <w:t>Module 2 — Long-term Habit Encoder</w:t>
      </w:r>
    </w:p>
    <w:p>
      <w:r>
        <w:rPr>
          <w:b w:val="0"/>
          <w:i w:val="0"/>
        </w:rPr>
        <w:t>Mã hóa chuỗi CSI liên tục theo ngày/tuần thành biểu diễn thói quen sinh hoạt (habit embedding), lấy cảm hứng kiến trúc từ ODHMAD [12] và mô hình RNN dự báo hoạt động ngày kế tiếp [14], áp dụng trên dữ liệu Giai đoạn B (mục 3.1.3).</w:t>
      </w:r>
    </w:p>
    <w:p>
      <w:pPr>
        <w:pStyle w:val="Heading3"/>
      </w:pPr>
      <w:r>
        <w:t>Module 3 — Anomaly Scorer</w:t>
      </w:r>
    </w:p>
    <w:p>
      <w:r>
        <w:rPr>
          <w:b w:val="0"/>
          <w:i w:val="0"/>
        </w:rPr>
        <w:t>Kết hợp đầu ra Module 1 (sự kiện cấp tính) và Module 2 (độ lệch thói quen dài hạn) thành điểm rủi ro tổng hợp, có ngưỡng cảnh báo có thể cấu hình theo mức độ nghiêm trọng.</w:t>
      </w:r>
    </w:p>
    <w:p>
      <w:pPr>
        <w:pStyle w:val="Heading3"/>
      </w:pPr>
      <w:r>
        <w:t>Module 4 — Camera-Assisted Rapid Domain Recalibration</w:t>
      </w:r>
    </w:p>
    <w:p>
      <w:r>
        <w:rPr>
          <w:b w:val="0"/>
          <w:i w:val="0"/>
        </w:rPr>
        <w:t>Module trọng tâm của đóng góp khoa học: khi triển khai ở môi trường mới, dùng dữ liệu Giai đoạn A (3 ngày, có camera) làm tín hiệu "giáo viên" để hiệu chỉnh nhanh Module 1+2 theo cơ chế cross-modal knowledge distillation, tham khảo trực tiếp cơ chế của [27] (hiệu chỉnh định vị bằng camera trên cao) và [28] (semantic distillation vision→RF cho nhận diện cử chỉ). Câu hỏi nghiên cứu cụ thể: với bao nhiêu dữ liệu hiệu chỉnh (bao nhiêu ngày camera) thì độ chính xác ở môi trường mới đạt mức chấp nhận được, so với không hiệu chỉnh (huấn luyện từ môi trường khác áp thẳng sang) và so với huấn luyện đầy đủ tại chỗ (upper bound)?</w:t>
      </w:r>
    </w:p>
    <w:p>
      <w:pPr>
        <w:pStyle w:val="Heading2"/>
      </w:pPr>
      <w:r>
        <w:t>3.4. Danh sách paper cần đọc (ưu tiên)</w:t>
      </w:r>
    </w:p>
    <w:p>
      <w:pPr>
        <w:pStyle w:val="Heading3"/>
      </w:pPr>
      <w:r>
        <w:t>Mức A — Bắt buộc đọc kỹ + Reproduce nếu có code</w:t>
      </w:r>
    </w:p>
    <w:p>
      <w:r>
        <w:rPr>
          <w:b w:val="0"/>
          <w:i w:val="0"/>
        </w:rPr>
        <w:t>DeFall [5], FallDar [6], TCS-Fall [7], ODHMAD [12], Shahid et al. [13], Cejudo et al. [14], Chung et al. protocol [17], vision-assisted calibration [27], GLSDA [28], hai survey generalization [1][2].</w:t>
      </w:r>
    </w:p>
    <w:p>
      <w:pPr>
        <w:pStyle w:val="Heading3"/>
      </w:pPr>
      <w:r>
        <w:t>Mức B — Đọc kỹ, phân tích để viết related work</w:t>
      </w:r>
    </w:p>
    <w:p>
      <w:r>
        <w:rPr>
          <w:b w:val="0"/>
          <w:i w:val="0"/>
        </w:rPr>
        <w:t>P2MFDS [8], WiCare [9], physics-driven transformer [10], CSI-Bench [3], SoK CSI biometrics [4], DISCOVER [16], WiMonitor [23], Binary sensor RNN [18], Privacy bathroom monitoring [19], AdaPose [29].</w:t>
      </w:r>
    </w:p>
    <w:p>
      <w:pPr>
        <w:pStyle w:val="Heading3"/>
      </w:pPr>
      <w:r>
        <w:t>Mức C — Đọc sơ lược, tham khảo phần cứng/dataset</w:t>
      </w:r>
    </w:p>
    <w:p>
      <w:r>
        <w:rPr>
          <w:b w:val="0"/>
          <w:i w:val="0"/>
        </w:rPr>
        <w:t>WiMANS [20], Wi-Gitation [21], OPERAnet [22], CASAS methodology [15], esp-csi [24], ESPectre [25], ESP32-Realtime-System [26].</w:t>
      </w:r>
    </w:p>
    <w:p>
      <w:pPr>
        <w:pStyle w:val="Heading2"/>
      </w:pPr>
      <w:r>
        <w:t>3.5. Baselines để so sánh thực nghiệm</w:t>
      </w:r>
    </w:p>
    <w:tbl>
      <w:tblPr>
        <w:tblW w:type="auto" w:w="0"/>
        <w:tblLayout w:type="autofit"/>
        <w:tblLook w:firstColumn="1" w:firstRow="1" w:lastColumn="0" w:lastRow="0" w:noHBand="0" w:noVBand="1" w:val="04A0"/>
      </w:tblPr>
      <w:tblGrid>
        <w:gridCol w:w="4553"/>
        <w:gridCol w:w="4553"/>
      </w:tblGrid>
      <w:tr>
        <w:tc>
          <w:tcPr>
            <w:tcW w:type="dxa" w:w="4553"/>
            <w:shd w:val="clear" w:color="auto" w:fill="1F3864"/>
          </w:tcPr>
          <w:p>
            <w:r/>
            <w:r>
              <w:rPr>
                <w:b/>
                <w:color w:val="FFFFFF"/>
              </w:rPr>
              <w:t>Baseline</w:t>
            </w:r>
          </w:p>
        </w:tc>
        <w:tc>
          <w:tcPr>
            <w:tcW w:type="dxa" w:w="4553"/>
            <w:shd w:val="clear" w:color="auto" w:fill="1F3864"/>
          </w:tcPr>
          <w:p>
            <w:r/>
            <w:r>
              <w:rPr>
                <w:b/>
                <w:color w:val="FFFFFF"/>
              </w:rPr>
              <w:t>Vai trò trong so sánh</w:t>
            </w:r>
          </w:p>
        </w:tc>
      </w:tr>
      <w:tr>
        <w:tc>
          <w:tcPr>
            <w:tcW w:type="dxa" w:w="4553"/>
          </w:tcPr>
          <w:p>
            <w:r>
              <w:t>DeFall [5] / FallDar [6]</w:t>
            </w:r>
          </w:p>
        </w:tc>
        <w:tc>
          <w:tcPr>
            <w:tcW w:type="dxa" w:w="4553"/>
          </w:tcPr>
          <w:p>
            <w:r>
              <w:t>Baseline Module 1 — phát hiện sự kiện tức thời thuần túy, không có habit modeling</w:t>
            </w:r>
          </w:p>
        </w:tc>
      </w:tr>
      <w:tr>
        <w:tc>
          <w:tcPr>
            <w:tcW w:type="dxa" w:w="4553"/>
          </w:tcPr>
          <w:p>
            <w:r>
              <w:t>ODHMAD [12] (tái hiện trên dữ liệu CSI thay vì PIR)</w:t>
            </w:r>
          </w:p>
        </w:tc>
        <w:tc>
          <w:tcPr>
            <w:tcW w:type="dxa" w:w="4553"/>
          </w:tcPr>
          <w:p>
            <w:r>
              <w:t>Baseline Module 2 — habit modeling nhưng không dùng CSI gốc</w:t>
            </w:r>
          </w:p>
        </w:tc>
      </w:tr>
      <w:tr>
        <w:tc>
          <w:tcPr>
            <w:tcW w:type="dxa" w:w="4553"/>
          </w:tcPr>
          <w:p>
            <w:r>
              <w:t>Cejudo et al. RNN [14]</w:t>
            </w:r>
          </w:p>
        </w:tc>
        <w:tc>
          <w:tcPr>
            <w:tcW w:type="dxa" w:w="4553"/>
          </w:tcPr>
          <w:p>
            <w:r>
              <w:t>Baseline kiến trúc dự báo hoạt động ngày kế tiếp</w:t>
            </w:r>
          </w:p>
        </w:tc>
      </w:tr>
      <w:tr>
        <w:tc>
          <w:tcPr>
            <w:tcW w:type="dxa" w:w="4553"/>
          </w:tcPr>
          <w:p>
            <w:r>
              <w:t>Mô hình không hiệu chỉnh (zero-shot transfer thẳng sang môi trường mới)</w:t>
            </w:r>
          </w:p>
        </w:tc>
        <w:tc>
          <w:tcPr>
            <w:tcW w:type="dxa" w:w="4553"/>
          </w:tcPr>
          <w:p>
            <w:r>
              <w:t>Ablation — lower bound, đo mức suy giảm nếu không dùng Module 4</w:t>
            </w:r>
          </w:p>
        </w:tc>
      </w:tr>
      <w:tr>
        <w:tc>
          <w:tcPr>
            <w:tcW w:type="dxa" w:w="4553"/>
          </w:tcPr>
          <w:p>
            <w:r>
              <w:t>Mô hình huấn luyện đầy đủ tại chỗ (in-domain, dùng toàn bộ Giai đoạn B làm nhãn)</w:t>
            </w:r>
          </w:p>
        </w:tc>
        <w:tc>
          <w:tcPr>
            <w:tcW w:type="dxa" w:w="4553"/>
          </w:tcPr>
          <w:p>
            <w:r>
              <w:t>Ablation — upper bound lý tưởng (tốn kém, không thực tế nhưng dùng làm mốc so sánh)</w:t>
            </w:r>
          </w:p>
        </w:tc>
      </w:tr>
      <w:tr>
        <w:tc>
          <w:tcPr>
            <w:tcW w:type="dxa" w:w="4553"/>
          </w:tcPr>
          <w:p>
            <w:r>
              <w:t>Domain-invariant feature learning thuần túy (không dùng camera) [1][2]</w:t>
            </w:r>
          </w:p>
        </w:tc>
        <w:tc>
          <w:tcPr>
            <w:tcW w:type="dxa" w:w="4553"/>
          </w:tcPr>
          <w:p>
            <w:r>
              <w:t>Baseline domain adaptation không mượn tín hiệu thị giác — đối chứng trực tiếp cho Module 4</w:t>
            </w:r>
          </w:p>
        </w:tc>
      </w:tr>
      <w:tr>
        <w:tc>
          <w:tcPr>
            <w:tcW w:type="dxa" w:w="4553"/>
          </w:tcPr>
          <w:p>
            <w:r>
              <w:t>Chung et al. [17] (nếu công bố kết quả trước thời điểm thực nghiệm)</w:t>
            </w:r>
          </w:p>
        </w:tc>
        <w:tc>
          <w:tcPr>
            <w:tcW w:type="dxa" w:w="4553"/>
          </w:tcPr>
          <w:p>
            <w:r>
              <w:t>Baseline trực tiếp nhất nếu có số liệu để đối chiếu</w:t>
            </w:r>
          </w:p>
        </w:tc>
      </w:tr>
    </w:tbl>
    <w:p/>
    <w:p>
      <w:pPr>
        <w:pStyle w:val="Heading2"/>
      </w:pPr>
      <w:r>
        <w:t>3.6. Metrics đánh giá dự kiến</w:t>
      </w:r>
    </w:p>
    <w:p>
      <w:r>
        <w:rPr>
          <w:b w:val="0"/>
          <w:i w:val="0"/>
        </w:rPr>
        <w:t>Module 1: Accuracy, Precision, Recall, F1-score, False Alarm Rate (FAR), Missed Detection Rate. Module 2+3: Mean Absolute Error của dự báo thói quen, AUC-ROC cho phát hiện bất thường. Module 4 (trọng tâm): độ suy giảm hiệu năng in-domain vs. cross-domain (performance drop %) khi không hiệu chỉnh, khi hiệu chỉnh bằng camera 1/2/3 ngày, và khi huấn luyện đầy đủ tại chỗ — đường cong này (số ngày hiệu chỉnh vs. độ chính xác) là kết quả trung tâm của bài báo.</w:t>
      </w:r>
    </w:p>
    <w:p>
      <w:pPr>
        <w:pStyle w:val="Heading2"/>
      </w:pPr>
      <w:r>
        <w:t>3.7. Lộ trình nghiên cứu đầy đủ dự kiến (SAU khi hoàn thành CatSA)</w:t>
      </w:r>
    </w:p>
    <w:p>
      <w:pPr>
        <w:ind w:left="280"/>
      </w:pPr>
      <w:r>
        <w:rPr>
          <w:b/>
          <w:i/>
          <w:color w:val="C00000"/>
        </w:rPr>
        <w:t>LƯU Ý: Timeline dưới đây MANG TÍNH THAM KHẢO, chưa có mốc bắt đầu cụ thể — chỉ kích hoạt sau khi nghiên cứu CatSA hoàn thành (nộp bài/bảo vệ xong). Số tháng là thời lượng ước tính kể từ ngày bắt đầu chính thức, không phải lịch cố định.</w:t>
      </w:r>
    </w:p>
    <w:p/>
    <w:tbl>
      <w:tblPr>
        <w:tblW w:type="auto" w:w="0"/>
        <w:tblLayout w:type="autofit"/>
        <w:tblLook w:firstColumn="1" w:firstRow="1" w:lastColumn="0" w:lastRow="0" w:noHBand="0" w:noVBand="1" w:val="04A0"/>
      </w:tblPr>
      <w:tblGrid>
        <w:gridCol w:w="2276"/>
        <w:gridCol w:w="2276"/>
        <w:gridCol w:w="2276"/>
        <w:gridCol w:w="2276"/>
      </w:tblGrid>
      <w:tr>
        <w:tc>
          <w:tcPr>
            <w:tcW w:type="dxa" w:w="2276"/>
            <w:shd w:val="clear" w:color="auto" w:fill="1F3864"/>
          </w:tcPr>
          <w:p>
            <w:r/>
            <w:r>
              <w:rPr>
                <w:b/>
                <w:color w:val="FFFFFF"/>
              </w:rPr>
              <w:t>Tháng (từ lúc bắt đầu)</w:t>
            </w:r>
          </w:p>
        </w:tc>
        <w:tc>
          <w:tcPr>
            <w:tcW w:type="dxa" w:w="2276"/>
            <w:shd w:val="clear" w:color="auto" w:fill="1F3864"/>
          </w:tcPr>
          <w:p>
            <w:r/>
            <w:r>
              <w:rPr>
                <w:b/>
                <w:color w:val="FFFFFF"/>
              </w:rPr>
              <w:t>Nhiệm vụ chính</w:t>
            </w:r>
          </w:p>
        </w:tc>
        <w:tc>
          <w:tcPr>
            <w:tcW w:type="dxa" w:w="2276"/>
            <w:shd w:val="clear" w:color="auto" w:fill="1F3864"/>
          </w:tcPr>
          <w:p>
            <w:r/>
            <w:r>
              <w:rPr>
                <w:b/>
                <w:color w:val="FFFFFF"/>
              </w:rPr>
              <w:t>Output</w:t>
            </w:r>
          </w:p>
        </w:tc>
        <w:tc>
          <w:tcPr>
            <w:tcW w:type="dxa" w:w="2276"/>
            <w:shd w:val="clear" w:color="auto" w:fill="1F3864"/>
          </w:tcPr>
          <w:p>
            <w:r/>
            <w:r>
              <w:rPr>
                <w:b/>
                <w:color w:val="FFFFFF"/>
              </w:rPr>
              <w:t>Gate Check</w:t>
            </w:r>
          </w:p>
        </w:tc>
      </w:tr>
      <w:tr>
        <w:tc>
          <w:tcPr>
            <w:tcW w:type="dxa" w:w="2276"/>
          </w:tcPr>
          <w:p>
            <w:r>
              <w:t>T1</w:t>
            </w:r>
          </w:p>
        </w:tc>
        <w:tc>
          <w:tcPr>
            <w:tcW w:type="dxa" w:w="2276"/>
          </w:tcPr>
          <w:p>
            <w:r>
              <w:t>Rà soát/bổ sung dữ liệu đã thu thập song song CatSA (3.1); học sâu Mức A; hoàn thiện hồ sơ đạo đức đầy đủ cho công bố</w:t>
            </w:r>
          </w:p>
        </w:tc>
        <w:tc>
          <w:tcPr>
            <w:tcW w:type="dxa" w:w="2276"/>
          </w:tcPr>
          <w:p>
            <w:r>
              <w:t>Dữ liệu sẵn sàng; hồ sơ đạo đức nộp</w:t>
            </w:r>
          </w:p>
        </w:tc>
        <w:tc>
          <w:tcPr>
            <w:tcW w:type="dxa" w:w="2276"/>
          </w:tcPr>
          <w:p>
            <w:r>
              <w:t>Có ≥2 môi trường dữ liệu hợp lệ</w:t>
            </w:r>
          </w:p>
        </w:tc>
      </w:tr>
      <w:tr>
        <w:tc>
          <w:tcPr>
            <w:tcW w:type="dxa" w:w="2276"/>
          </w:tcPr>
          <w:p>
            <w:r>
              <w:t>T2</w:t>
            </w:r>
          </w:p>
        </w:tc>
        <w:tc>
          <w:tcPr>
            <w:tcW w:type="dxa" w:w="2276"/>
          </w:tcPr>
          <w:p>
            <w:r>
              <w:t>Pretrain Module 1 trên dataset công khai [20][21][22] + dữ liệu Giai đoạn A tự thu</w:t>
            </w:r>
          </w:p>
        </w:tc>
        <w:tc>
          <w:tcPr>
            <w:tcW w:type="dxa" w:w="2276"/>
          </w:tcPr>
          <w:p>
            <w:r>
              <w:t>Module 1 baseline</w:t>
            </w:r>
          </w:p>
        </w:tc>
        <w:tc>
          <w:tcPr>
            <w:tcW w:type="dxa" w:w="2276"/>
          </w:tcPr>
          <w:p>
            <w:r>
              <w:t>Đạt độ chính xác tương đương baseline công bố (±5%)</w:t>
            </w:r>
          </w:p>
        </w:tc>
      </w:tr>
      <w:tr>
        <w:tc>
          <w:tcPr>
            <w:tcW w:type="dxa" w:w="2276"/>
          </w:tcPr>
          <w:p>
            <w:r>
              <w:t>T3</w:t>
            </w:r>
          </w:p>
        </w:tc>
        <w:tc>
          <w:tcPr>
            <w:tcW w:type="dxa" w:w="2276"/>
          </w:tcPr>
          <w:p>
            <w:r>
              <w:t>Implement Module 2 (habit encoder) trên dữ liệu Giai đoạn B</w:t>
            </w:r>
          </w:p>
        </w:tc>
        <w:tc>
          <w:tcPr>
            <w:tcW w:type="dxa" w:w="2276"/>
          </w:tcPr>
          <w:p>
            <w:r>
              <w:t>Module 2 draft</w:t>
            </w:r>
          </w:p>
        </w:tc>
        <w:tc>
          <w:tcPr>
            <w:tcW w:type="dxa" w:w="2276"/>
          </w:tcPr>
          <w:p>
            <w:r>
              <w:t>Pipeline chạy được trên dữ liệu thật</w:t>
            </w:r>
          </w:p>
        </w:tc>
      </w:tr>
      <w:tr>
        <w:tc>
          <w:tcPr>
            <w:tcW w:type="dxa" w:w="2276"/>
          </w:tcPr>
          <w:p>
            <w:r>
              <w:t>T4</w:t>
            </w:r>
          </w:p>
        </w:tc>
        <w:tc>
          <w:tcPr>
            <w:tcW w:type="dxa" w:w="2276"/>
          </w:tcPr>
          <w:p>
            <w:r>
              <w:t>Implement Module 3 (anomaly scorer)</w:t>
            </w:r>
          </w:p>
        </w:tc>
        <w:tc>
          <w:tcPr>
            <w:tcW w:type="dxa" w:w="2276"/>
          </w:tcPr>
          <w:p>
            <w:r>
              <w:t>Module 3 draft</w:t>
            </w:r>
          </w:p>
        </w:tc>
        <w:tc>
          <w:tcPr>
            <w:tcW w:type="dxa" w:w="2276"/>
          </w:tcPr>
          <w:p>
            <w:r>
              <w:t>Phát hiện được bất thường giả lập chủ động</w:t>
            </w:r>
          </w:p>
        </w:tc>
      </w:tr>
      <w:tr>
        <w:tc>
          <w:tcPr>
            <w:tcW w:type="dxa" w:w="2276"/>
          </w:tcPr>
          <w:p>
            <w:r>
              <w:t>T5</w:t>
            </w:r>
          </w:p>
        </w:tc>
        <w:tc>
          <w:tcPr>
            <w:tcW w:type="dxa" w:w="2276"/>
          </w:tcPr>
          <w:p>
            <w:r>
              <w:t>Implement Module 4 (camera-assisted recalibration); thiết kế thực nghiệm leave-one-environment-out</w:t>
            </w:r>
          </w:p>
        </w:tc>
        <w:tc>
          <w:tcPr>
            <w:tcW w:type="dxa" w:w="2276"/>
          </w:tcPr>
          <w:p>
            <w:r>
              <w:t>Module 4 draft</w:t>
            </w:r>
          </w:p>
        </w:tc>
        <w:tc>
          <w:tcPr>
            <w:tcW w:type="dxa" w:w="2276"/>
          </w:tcPr>
          <w:p>
            <w:r>
              <w:t>Chạy được thực nghiệm hiệu chỉnh trên ≥2 môi trường</w:t>
            </w:r>
          </w:p>
        </w:tc>
      </w:tr>
      <w:tr>
        <w:tc>
          <w:tcPr>
            <w:tcW w:type="dxa" w:w="2276"/>
          </w:tcPr>
          <w:p>
            <w:r>
              <w:t>T6</w:t>
            </w:r>
          </w:p>
        </w:tc>
        <w:tc>
          <w:tcPr>
            <w:tcW w:type="dxa" w:w="2276"/>
          </w:tcPr>
          <w:p>
            <w:r>
              <w:t>Thực nghiệm đầy đủ: đường cong số-ngày-hiệu-chỉnh vs. độ chính xác; ablation; so sánh baselines (3.5)</w:t>
            </w:r>
          </w:p>
        </w:tc>
        <w:tc>
          <w:tcPr>
            <w:tcW w:type="dxa" w:w="2276"/>
          </w:tcPr>
          <w:p>
            <w:r>
              <w:t>Bảng kết quả chính; đường cong Module 4</w:t>
            </w:r>
          </w:p>
        </w:tc>
        <w:tc>
          <w:tcPr>
            <w:tcW w:type="dxa" w:w="2276"/>
          </w:tcPr>
          <w:p>
            <w:r>
              <w:t>Có kết quả định lượng cho toàn bộ 4 module</w:t>
            </w:r>
          </w:p>
        </w:tc>
      </w:tr>
      <w:tr>
        <w:tc>
          <w:tcPr>
            <w:tcW w:type="dxa" w:w="2276"/>
          </w:tcPr>
          <w:p>
            <w:r>
              <w:t>T7</w:t>
            </w:r>
          </w:p>
        </w:tc>
        <w:tc>
          <w:tcPr>
            <w:tcW w:type="dxa" w:w="2276"/>
          </w:tcPr>
          <w:p>
            <w:r>
              <w:t>Phân tích sâu; visualization; sensitivity analysis; nếu cần, thu thập bổ sung môi trường thứ 3</w:t>
            </w:r>
          </w:p>
        </w:tc>
        <w:tc>
          <w:tcPr>
            <w:tcW w:type="dxa" w:w="2276"/>
          </w:tcPr>
          <w:p>
            <w:r>
              <w:t>Biểu đồ phân tích</w:t>
            </w:r>
          </w:p>
        </w:tc>
        <w:tc>
          <w:tcPr>
            <w:tcW w:type="dxa" w:w="2276"/>
          </w:tcPr>
          <w:p>
            <w:r>
              <w:t>Kết quả đủ thuyết phục để viết bài</w:t>
            </w:r>
          </w:p>
        </w:tc>
      </w:tr>
      <w:tr>
        <w:tc>
          <w:tcPr>
            <w:tcW w:type="dxa" w:w="2276"/>
          </w:tcPr>
          <w:p>
            <w:r>
              <w:t>T8</w:t>
            </w:r>
          </w:p>
        </w:tc>
        <w:tc>
          <w:tcPr>
            <w:tcW w:type="dxa" w:w="2276"/>
          </w:tcPr>
          <w:p>
            <w:r>
              <w:t>Viết Draft 1: Related Work, Methodology, Experiments</w:t>
            </w:r>
          </w:p>
        </w:tc>
        <w:tc>
          <w:tcPr>
            <w:tcW w:type="dxa" w:w="2276"/>
          </w:tcPr>
          <w:p>
            <w:r>
              <w:t>Draft 1 (~12–15 trang)</w:t>
            </w:r>
          </w:p>
        </w:tc>
        <w:tc>
          <w:tcPr>
            <w:tcW w:type="dxa" w:w="2276"/>
          </w:tcPr>
          <w:p>
            <w:r>
              <w:t>Draft được review vòng 1</w:t>
            </w:r>
          </w:p>
        </w:tc>
      </w:tr>
      <w:tr>
        <w:tc>
          <w:tcPr>
            <w:tcW w:type="dxa" w:w="2276"/>
          </w:tcPr>
          <w:p>
            <w:r>
              <w:t>T9</w:t>
            </w:r>
          </w:p>
        </w:tc>
        <w:tc>
          <w:tcPr>
            <w:tcW w:type="dxa" w:w="2276"/>
          </w:tcPr>
          <w:p>
            <w:r>
              <w:t>Revision vòng 1; chốt venue mục tiêu dựa trên độ mạnh kết quả Module 4 (xem 1.3)</w:t>
            </w:r>
          </w:p>
        </w:tc>
        <w:tc>
          <w:tcPr>
            <w:tcW w:type="dxa" w:w="2276"/>
          </w:tcPr>
          <w:p>
            <w:r>
              <w:t>Draft 2</w:t>
            </w:r>
          </w:p>
        </w:tc>
        <w:tc>
          <w:tcPr>
            <w:tcW w:type="dxa" w:w="2276"/>
          </w:tcPr>
          <w:p>
            <w:r>
              <w:t>Draft 2 được approve</w:t>
            </w:r>
          </w:p>
        </w:tc>
      </w:tr>
      <w:tr>
        <w:tc>
          <w:tcPr>
            <w:tcW w:type="dxa" w:w="2276"/>
          </w:tcPr>
          <w:p>
            <w:r>
              <w:t>T10</w:t>
            </w:r>
          </w:p>
        </w:tc>
        <w:tc>
          <w:tcPr>
            <w:tcW w:type="dxa" w:w="2276"/>
          </w:tcPr>
          <w:p>
            <w:r>
              <w:t>Final revision; format theo venue; submit</w:t>
            </w:r>
          </w:p>
        </w:tc>
        <w:tc>
          <w:tcPr>
            <w:tcW w:type="dxa" w:w="2276"/>
          </w:tcPr>
          <w:p>
            <w:r>
              <w:t>Submission</w:t>
            </w:r>
          </w:p>
        </w:tc>
        <w:tc>
          <w:tcPr>
            <w:tcW w:type="dxa" w:w="2276"/>
          </w:tcPr>
          <w:p>
            <w:r>
              <w:t>Paper submitted</w:t>
            </w:r>
          </w:p>
        </w:tc>
      </w:tr>
    </w:tbl>
    <w:p/>
    <w:p>
      <w:pPr>
        <w:pStyle w:val="Heading2"/>
      </w:pPr>
      <w:r>
        <w:t>3.8. Quản lý rủi ro</w:t>
      </w:r>
    </w:p>
    <w:tbl>
      <w:tblPr>
        <w:tblW w:type="auto" w:w="0"/>
        <w:tblLayout w:type="autofit"/>
        <w:tblLook w:firstColumn="1" w:firstRow="1" w:lastColumn="0" w:lastRow="0" w:noHBand="0" w:noVBand="1" w:val="04A0"/>
      </w:tblPr>
      <w:tblGrid>
        <w:gridCol w:w="2276"/>
        <w:gridCol w:w="2276"/>
        <w:gridCol w:w="2276"/>
        <w:gridCol w:w="2276"/>
      </w:tblGrid>
      <w:tr>
        <w:tc>
          <w:tcPr>
            <w:tcW w:type="dxa" w:w="2276"/>
            <w:shd w:val="clear" w:color="auto" w:fill="1F3864"/>
          </w:tcPr>
          <w:p>
            <w:r/>
            <w:r>
              <w:rPr>
                <w:b/>
                <w:color w:val="FFFFFF"/>
              </w:rPr>
              <w:t>Rủi ro</w:t>
            </w:r>
          </w:p>
        </w:tc>
        <w:tc>
          <w:tcPr>
            <w:tcW w:type="dxa" w:w="2276"/>
            <w:shd w:val="clear" w:color="auto" w:fill="1F3864"/>
          </w:tcPr>
          <w:p>
            <w:r/>
            <w:r>
              <w:rPr>
                <w:b/>
                <w:color w:val="FFFFFF"/>
              </w:rPr>
              <w:t>Mức</w:t>
            </w:r>
          </w:p>
        </w:tc>
        <w:tc>
          <w:tcPr>
            <w:tcW w:type="dxa" w:w="2276"/>
            <w:shd w:val="clear" w:color="auto" w:fill="1F3864"/>
          </w:tcPr>
          <w:p>
            <w:r/>
            <w:r>
              <w:rPr>
                <w:b/>
                <w:color w:val="FFFFFF"/>
              </w:rPr>
              <w:t>Dấu hiệu</w:t>
            </w:r>
          </w:p>
        </w:tc>
        <w:tc>
          <w:tcPr>
            <w:tcW w:type="dxa" w:w="2276"/>
            <w:shd w:val="clear" w:color="auto" w:fill="1F3864"/>
          </w:tcPr>
          <w:p>
            <w:r/>
            <w:r>
              <w:rPr>
                <w:b/>
                <w:color w:val="FFFFFF"/>
              </w:rPr>
              <w:t>Giải pháp</w:t>
            </w:r>
          </w:p>
        </w:tc>
      </w:tr>
      <w:tr>
        <w:tc>
          <w:tcPr>
            <w:tcW w:type="dxa" w:w="2276"/>
          </w:tcPr>
          <w:p>
            <w:r>
              <w:t>Không dành đủ thời gian tối thiểu cho thu thập dữ liệu vì tập trung CatSA</w:t>
            </w:r>
          </w:p>
        </w:tc>
        <w:tc>
          <w:tcPr>
            <w:tcW w:type="dxa" w:w="2276"/>
          </w:tcPr>
          <w:p>
            <w:r>
              <w:t>TB</w:t>
            </w:r>
          </w:p>
        </w:tc>
        <w:tc>
          <w:tcPr>
            <w:tcW w:type="dxa" w:w="2276"/>
          </w:tcPr>
          <w:p>
            <w:r>
              <w:t>Sau 3 tháng: chưa hoàn tất thiết lập phần cứng</w:t>
            </w:r>
          </w:p>
        </w:tc>
        <w:tc>
          <w:tcPr>
            <w:tcW w:type="dxa" w:w="2276"/>
          </w:tcPr>
          <w:p>
            <w:r>
              <w:t>Giữ khối lượng công việc Giai đoạn thu thập ở mức tối thiểu tuyệt đối (3.1); ưu tiên tuyệt đối cho CatSA, chấp nhận kéo dài thời gian thu thập nếu cần</w:t>
            </w:r>
          </w:p>
        </w:tc>
      </w:tr>
      <w:tr>
        <w:tc>
          <w:tcPr>
            <w:tcW w:type="dxa" w:w="2276"/>
          </w:tcPr>
          <w:p>
            <w:r>
              <w:t>Không tuyển được ≥2 môi trường trong 12 tháng</w:t>
            </w:r>
          </w:p>
        </w:tc>
        <w:tc>
          <w:tcPr>
            <w:tcW w:type="dxa" w:w="2276"/>
          </w:tcPr>
          <w:p>
            <w:r>
              <w:t>Cao</w:t>
            </w:r>
          </w:p>
        </w:tc>
        <w:tc>
          <w:tcPr>
            <w:tcW w:type="dxa" w:w="2276"/>
          </w:tcPr>
          <w:p>
            <w:r>
              <w:t>Tháng 6: chưa có môi trường thứ 2</w:t>
            </w:r>
          </w:p>
        </w:tc>
        <w:tc>
          <w:tcPr>
            <w:tcW w:type="dxa" w:w="2276"/>
          </w:tcPr>
          <w:p>
            <w:r>
              <w:t>Dùng dataset công khai đa môi trường [3][22] bổ sung cho đánh giá cross-domain ở giai đoạn nghiên cứu sau</w:t>
            </w:r>
          </w:p>
        </w:tc>
      </w:tr>
      <w:tr>
        <w:tc>
          <w:tcPr>
            <w:tcW w:type="dxa" w:w="2276"/>
          </w:tcPr>
          <w:p>
            <w:r>
              <w:t>Nhiễu môi trường trong Giai đoạn B (khách đến chơi, thay đổi nội thất)</w:t>
            </w:r>
          </w:p>
        </w:tc>
        <w:tc>
          <w:tcPr>
            <w:tcW w:type="dxa" w:w="2276"/>
          </w:tcPr>
          <w:p>
            <w:r>
              <w:t>Cao</w:t>
            </w:r>
          </w:p>
        </w:tc>
        <w:tc>
          <w:tcPr>
            <w:tcW w:type="dxa" w:w="2276"/>
          </w:tcPr>
          <w:p>
            <w:r>
              <w:t>Trong suốt quá trình thu thập dài hạn</w:t>
            </w:r>
          </w:p>
        </w:tc>
        <w:tc>
          <w:tcPr>
            <w:tcW w:type="dxa" w:w="2276"/>
          </w:tcPr>
          <w:p>
            <w:r>
              <w:t>Ghi nhật ký sự kiện bất thường môi trường song song để loại trừ khi phân tích sau này</w:t>
            </w:r>
          </w:p>
        </w:tc>
      </w:tr>
      <w:tr>
        <w:tc>
          <w:tcPr>
            <w:tcW w:type="dxa" w:w="2276"/>
          </w:tcPr>
          <w:p>
            <w:r>
              <w:t>Module 4 (camera-assisted recalibration) không cải thiện rõ rệt so với domain-invariant thuần túy</w:t>
            </w:r>
          </w:p>
        </w:tc>
        <w:tc>
          <w:tcPr>
            <w:tcW w:type="dxa" w:w="2276"/>
          </w:tcPr>
          <w:p>
            <w:r>
              <w:t>TB</w:t>
            </w:r>
          </w:p>
        </w:tc>
        <w:tc>
          <w:tcPr>
            <w:tcW w:type="dxa" w:w="2276"/>
          </w:tcPr>
          <w:p>
            <w:r>
              <w:t>Giai đoạn thực nghiệm: đường cong cải thiện không rõ rệt</w:t>
            </w:r>
          </w:p>
        </w:tc>
        <w:tc>
          <w:tcPr>
            <w:tcW w:type="dxa" w:w="2276"/>
          </w:tcPr>
          <w:p>
            <w:r>
              <w:t>Kết quả âm vẫn là đóng góp có giá trị (định lượng); chuyển trọng tâm bài báo sang phân tích khi nào camera-assisted có lợi/không có lợi</w:t>
            </w:r>
          </w:p>
        </w:tc>
      </w:tr>
      <w:tr>
        <w:tc>
          <w:tcPr>
            <w:tcW w:type="dxa" w:w="2276"/>
          </w:tcPr>
          <w:p>
            <w:r>
              <w:t>Không tìm được baseline trực tiếp cùng bài toán (do [17] chưa công bố kết quả)</w:t>
            </w:r>
          </w:p>
        </w:tc>
        <w:tc>
          <w:tcPr>
            <w:tcW w:type="dxa" w:w="2276"/>
          </w:tcPr>
          <w:p>
            <w:r>
              <w:t>Thấp–TB</w:t>
            </w:r>
          </w:p>
        </w:tc>
        <w:tc>
          <w:tcPr>
            <w:tcW w:type="dxa" w:w="2276"/>
          </w:tcPr>
          <w:p>
            <w:r>
              <w:t>Giai đoạn thực nghiệm: thiếu số liệu đối chiếu</w:t>
            </w:r>
          </w:p>
        </w:tc>
        <w:tc>
          <w:tcPr>
            <w:tcW w:type="dxa" w:w="2276"/>
          </w:tcPr>
          <w:p>
            <w:r>
              <w:t>Tự implement baseline bằng cách ghép Module 1 (CSI) với thuật toán habit modeling của [12][14]</w:t>
            </w:r>
          </w:p>
        </w:tc>
      </w:tr>
      <w:tr>
        <w:tc>
          <w:tcPr>
            <w:tcW w:type="dxa" w:w="2276"/>
          </w:tcPr>
          <w:p>
            <w:r>
              <w:t>Dữ liệu thu thập song song CatSA bị hỏng/thất lạc do thiếu giám sát</w:t>
            </w:r>
          </w:p>
        </w:tc>
        <w:tc>
          <w:tcPr>
            <w:tcW w:type="dxa" w:w="2276"/>
          </w:tcPr>
          <w:p>
            <w:r>
              <w:t>TB</w:t>
            </w:r>
          </w:p>
        </w:tc>
        <w:tc>
          <w:tcPr>
            <w:tcW w:type="dxa" w:w="2276"/>
          </w:tcPr>
          <w:p>
            <w:r>
              <w:t>Kiểm tra log định kỳ phát hiện gián đoạn</w:t>
            </w:r>
          </w:p>
        </w:tc>
        <w:tc>
          <w:tcPr>
            <w:tcW w:type="dxa" w:w="2276"/>
          </w:tcPr>
          <w:p>
            <w:r>
              <w:t>Sao lưu tự động định kỳ (hàng tuần) ra nhiều nơi lưu trữ; kiểm tra log tối thiểu 1 lần/tuần dù đang tập trung CatSA</w:t>
            </w:r>
          </w:p>
        </w:tc>
      </w:tr>
    </w:tbl>
    <w:p/>
    <w:p>
      <w:pPr>
        <w:pStyle w:val="Heading1"/>
      </w:pPr>
      <w:r>
        <w:t>PHẦN IV — TÀI LIỆU THAM KHẢO</w:t>
      </w:r>
    </w:p>
    <w:p>
      <w:r>
        <w:rPr>
          <w:b w:val="0"/>
          <w:i/>
        </w:rPr>
        <w:t>Danh sách theo định dạng IEEE, nhóm theo chủ đề. Một số mục còn thiếu chi tiết tác giả/số trang được ghi chú rõ "cần xác minh" — cần tra cứu lại bản chính thức (IEEE Xplore/venue gốc) trước khi đưa vào bản thảo nộp tạp chí.</w:t>
      </w:r>
    </w:p>
    <w:p>
      <w:r>
        <w:t>[1] F. Wang, T. Zhang, W. Xi, H. Ding, G. Wang, D. Zhang, Y. Cui, F. Liu, J. Han, J. Xu, and T. X. Han, "A survey on Wi-Fi sensing generalizability: Taxonomy, techniques, datasets, and future research prospects," IEEE Commun. Surv. Tutorials, 2026, in press. doi: 10.1109/COMST.2026.3670854. arXiv:2503.08008.</w:t>
      </w:r>
    </w:p>
    <w:p>
      <w:r>
        <w:t>[2] C. Chen, G. Zhou, and Y. Lin, "Cross-domain WiFi sensing with channel state information: A survey," ACM Comput. Surv., vol. 55, no. 11, pp. 1–37, 2023. doi: 10.1145/3570325.</w:t>
      </w:r>
    </w:p>
    <w:p>
      <w:r>
        <w:t>[3] G. Zhu, Y. Hu, W. Gao, W.-H. Wang, B. Wang, and K. J. R. Liu, "CSI-Bench: A large-scale in-the-wild dataset for multi-task WiFi sensing," in Proc. 39th Conf. Neural Inf. Process. Syst. (NeurIPS), 2025. arXiv:2505.21866.</w:t>
      </w:r>
    </w:p>
    <w:p>
      <w:r>
        <w:t>[4] G. de Oliveira Braga, P. H. dos Santos Rocha, R. P. de Mattos Paixão, G. Hoff da Costa, G. Cavalcanti Morais, and L. A. Pereira Júnior, "SoK: Security evaluation of Wi-Fi CSI biometrics: Attacks, metrics, and open challenges," arXiv:2511.11381, 2025, submitted to IEEE EuroS&amp;P 2026.</w:t>
      </w:r>
    </w:p>
    <w:p>
      <w:r>
        <w:t>[5] Y. Hu, F. Zhang, C. Wu, B. Wang, and K. J. R. Liu, "DeFall: Environment-independent passive fall detection using WiFi," IEEE Internet Things J., vol. 9, no. 11, pp. 8515–8530, 2022.</w:t>
      </w:r>
    </w:p>
    <w:p>
      <w:r>
        <w:t>[6] Z. Yang, Y. Zhang, and Q. Zhang, "Rethinking fall detection with Wi-Fi," IEEE Trans. Mobile Comput., vol. 22, no. 10, pp. 6126–6143, 2023. doi: 10.1109/TMC.2022.3188779.</w:t>
      </w:r>
    </w:p>
    <w:p>
      <w:r>
        <w:t>[7] Z. Zhou, Z. Liu, Y. Liu, Y. Zhao, J. Wang, B. Zhang, Y. Xia, X. Zhang, and S. Li, "TCS-Fall: Cross-individual fall detection system based on channel state information and time-continuous stack method," Digital Health, vol. 10, 2024. doi: 10.1177/20552076241259047.</w:t>
      </w:r>
    </w:p>
    <w:p>
      <w:r>
        <w:t>[8] H. Wang, Y. Wang, X. Wang, Y. Miao, Y. Zhang, Y. Zhang, and A. Mansoor, "P2MFDS: A privacy-preserving multimodal fall detection system for elderly people in bathroom environments," arXiv:2506.17332, 2025.</w:t>
      </w:r>
    </w:p>
    <w:p>
      <w:r>
        <w:t>[9] "WiCare: Accidental fall detection for elderly care using passive Wi-Fi sensing," in Proc. IEEE Conf., 2024. [Tác giả và số trang cần xác minh trên IEEE Xplore, document 10441553.]</w:t>
      </w:r>
    </w:p>
    <w:p>
      <w:r>
        <w:t>[10] Y. Wang, C. Pan, R. Liu, S. Li, H. Ren, K. Wang, and J. Wang, "Robust cross-domain WiFi fall detection via physics-driven attention-enhanced transformers," arXiv:2605.00869, 2026.</w:t>
      </w:r>
    </w:p>
    <w:p>
      <w:r>
        <w:t>[11] "AmFall: WiFi CSI amplitude-based fall detection using continuous wavelet transform and deep learning," IEEE Sensors J., 2025. [Tác giả, số vol/issue cần xác minh trên IEEE Xplore.]</w:t>
      </w:r>
    </w:p>
    <w:p>
      <w:r>
        <w:t>[12] L. Meng, C. Miao, and C. Leung, "Towards online and personalized daily activity recognition, habit modeling, and anomaly detection for the solitary elderly through unobtrusive sensing," Multimedia Tools Appl., vol. 76, no. 8, pp. 10779–10799, 2017.</w:t>
      </w:r>
    </w:p>
    <w:p>
      <w:r>
        <w:t>[13] Z. K. Shahid, Saguna, and C. Åhlund, "Detecting anomalies in daily activity routines of older persons in single resident smart homes: Proof-of-concept study," JMIR Aging, vol. 5, no. 2, art. e28260, 2022. doi: 10.2196/28260.</w:t>
      </w:r>
    </w:p>
    <w:p>
      <w:r>
        <w:t>[14] A. Cejudo, A. Beristain, A. Almeida, K. Rebescher, C. Martín, and I. Macía, "Smart home-assisted anomaly detection system for older adults: A deep learning approach with a comprehensive set of daily activities," Med. Biol. Eng. Comput., vol. 63, pp. 1821–1835, 2025.</w:t>
      </w:r>
    </w:p>
    <w:p>
      <w:r>
        <w:t>[15] D. J. Cook, M. Schmitter-Edgecombe, A. Crandall, C. Sanders, and B. Thomas, "Collecting and disseminating smart home sensor data in the CASAS project," in Proc. CHI Workshop Developing Shared Home Behavior Datasets, 2009.</w:t>
      </w:r>
    </w:p>
    <w:p>
      <w:r>
        <w:t>[16] A. Karpekov, A. Iyer, S. G. Dhekane, S. Chernova, and T. Plötz, "DISCOVER: Identifying patterns of daily living in human activities from smart home data," arXiv:2503.01733, 2025, under review at IMWUT.</w:t>
      </w:r>
    </w:p>
    <w:p>
      <w:r>
        <w:t>[17] J. Chung, I. Pretzer-Aboff, P. Parsons, K. Falls, and E. Bulut, "Using a device-free Wi-Fi sensing system to assess daily activities and mobility in low-income older adults: Protocol for a feasibility study," JMIR Res. Protoc., 2024. doi: 10.2196/53447.</w:t>
      </w:r>
    </w:p>
    <w:p>
      <w:r>
        <w:t>[18] T.-H. Tan, L. Badarch, W.-X. Zeng, M. Gochoo, F. S. Alnajjar, and J.-W. Hsieh, "Binary sensors-based privacy-preserved activity recognition of elderly living alone using an RNN," Sensors, vol. 21, no. 16, art. 5371, 2021. doi: 10.3390/s21165371.</w:t>
      </w:r>
    </w:p>
    <w:p>
      <w:r>
        <w:t>[19] Y. Sidibé and J. Gersey, "Privacy-preserving bathroom monitoring for elderly emergencies using PIR and LiDAR sensors," arXiv:2505.18242, 2025.</w:t>
      </w:r>
    </w:p>
    <w:p>
      <w:r>
        <w:t>[20] S. Huang, K. Li, D. You, Y. Chen, A. Lin, S. Liu, X. Li, and J. A. McCann, "WiMANS: A benchmark dataset for WiFi-based multi-user activity sensing," arXiv:2402.09430, 2024.</w:t>
      </w:r>
    </w:p>
    <w:p>
      <w:r>
        <w:t>[21] N. Sharma, J. Klein Brinke, L. M. A. Braakman Jansen, P. J. M. Havinga, and D. V. Le, "Wi-Gitation: Replica Wi-Fi CSI dataset for physical agitation activity recognition," Data (MDPI), vol. 9, no. 1, art. 9, 2023. doi: 10.3390/data9010009.</w:t>
      </w:r>
    </w:p>
    <w:p>
      <w:r>
        <w:t>[22] M. J. Bocus, W. Li, S. Vishwakarma, R. Kou, C. Tang, K. Woodbridge, I. Craddock, R. McConville, R. Santos-Rodriguez, K. Chetty, and R. Piechocki, "OPERAnet, a multimodal activity recognition dataset acquired from radio frequency and vision-based sensors," Sci. Data, vol. 9, art. 474, 2022.</w:t>
      </w:r>
    </w:p>
    <w:p>
      <w:r>
        <w:t>[23] X. Niu, S. Li, Y. Zhang, Z. Liu, D. Wu, R. C. Shah, C. Tanriover, H. Lu, and D. Zhang, "WiMonitor: Continuous long-term human vitality monitoring using commodity Wi-Fi devices," Sensors, vol. 21, no. 3, art. 751, 2021. doi: 10.3390/s21030751.</w:t>
      </w:r>
    </w:p>
    <w:p>
      <w:r>
        <w:t>[24] Espressif Systems, "esp-csi: Applications based on Wi-Fi CSI (channel state information)," GitHub repository, 2024. [Online]. Available: https://github.com/espressif/esp-csi</w:t>
      </w:r>
    </w:p>
    <w:p>
      <w:r>
        <w:t>[25] F. Pace, "ESPectre: Motion detection system based on Wi-Fi spectre analysis (CSI)," GitHub repository, 2025. [Online]. Available: https://github.com/francescopace/espectre</w:t>
      </w:r>
    </w:p>
    <w:p>
      <w:r>
        <w:t>[26] RS2002, "ESP32-Realtime-System: A realtime Wi-Fi sensing system demo," SRIBD Project, GitHub repository, 2024. [Online]. Available: https://github.com/RS2002/ESP32-Realtime-System</w:t>
      </w:r>
    </w:p>
    <w:p>
      <w:r>
        <w:t>[27] A. Bilge, E. Ergen, B. Soner, and S. Coleri, "Scalable Wi-Fi RSS-based indoor localization via automatic vision-assisted calibration," in Proc. ICAT 2025, Sarajevo, 2025. arXiv:2509.22869.</w:t>
      </w:r>
    </w:p>
    <w:p>
      <w:r>
        <w:t>[28] F.-Q. Cui, Y.-T. Guo, T. Zheng, and J. Huang, "Generalizing WiFi gesture recognition via large-model-aware semantic distillation and alignment," in Proc. IEEE ICPADS 2025, 2025. arXiv:2510.13390.</w:t>
      </w:r>
    </w:p>
    <w:p>
      <w:r>
        <w:t>[29] Y. Zhou, J. Yang, H. Huang, and L. Xie, "AdaPose: Towards cross-site device-free human pose estimation with commodity WiFi," arXiv:2309.16964, 2023 (revised 2024).</w:t>
      </w:r>
    </w:p>
    <w:sectPr w:rsidR="002C7DC0">
      <w:headerReference w:type="default" r:id="rId7"/>
      <w:footerReference w:type="default" r:id="rId8"/>
      <w:pgSz w:w="11906" w:h="16838"/>
      <w:pgMar w:top="1440" w:right="1300" w:bottom="1440" w:left="15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5B13" w:rsidRDefault="00125B13">
      <w:r>
        <w:separator/>
      </w:r>
    </w:p>
  </w:endnote>
  <w:endnote w:type="continuationSeparator" w:id="0">
    <w:p w:rsidR="00125B13" w:rsidRDefault="0012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DC0" w:rsidRDefault="007D4918">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984A5F">
      <w:rPr>
        <w:noProof/>
        <w:sz w:val="18"/>
        <w:szCs w:val="18"/>
      </w:rPr>
      <w:t>4</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5B13" w:rsidRDefault="00125B13">
      <w:r>
        <w:separator/>
      </w:r>
    </w:p>
  </w:footnote>
  <w:footnote w:type="continuationSeparator" w:id="0">
    <w:p w:rsidR="00125B13" w:rsidRDefault="00125B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DC0" w:rsidRDefault="007D4918">
    <w:pPr>
      <w:jc w:val="right"/>
    </w:pPr>
    <w:r>
      <w:rPr>
        <w:i/>
        <w:iCs/>
        <w:color w:val="888888"/>
        <w:sz w:val="18"/>
        <w:szCs w:val="18"/>
      </w:rPr>
      <w:t>Survey &amp; Roadmap — Bài Q3 Applied Intelligence — CAPro-CL C1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F1F7B"/>
    <w:multiLevelType w:val="hybridMultilevel"/>
    <w:tmpl w:val="DF066BC8"/>
    <w:lvl w:ilvl="0" w:tplc="45CE6B74">
      <w:start w:val="1"/>
      <w:numFmt w:val="bullet"/>
      <w:lvlText w:val="●"/>
      <w:lvlJc w:val="left"/>
      <w:pPr>
        <w:ind w:left="720" w:hanging="360"/>
      </w:pPr>
    </w:lvl>
    <w:lvl w:ilvl="1" w:tplc="B1709A38">
      <w:start w:val="1"/>
      <w:numFmt w:val="bullet"/>
      <w:lvlText w:val="○"/>
      <w:lvlJc w:val="left"/>
      <w:pPr>
        <w:ind w:left="1440" w:hanging="360"/>
      </w:pPr>
    </w:lvl>
    <w:lvl w:ilvl="2" w:tplc="BF06F8B8">
      <w:start w:val="1"/>
      <w:numFmt w:val="bullet"/>
      <w:lvlText w:val="■"/>
      <w:lvlJc w:val="left"/>
      <w:pPr>
        <w:ind w:left="2160" w:hanging="360"/>
      </w:pPr>
    </w:lvl>
    <w:lvl w:ilvl="3" w:tplc="43B4B7F8">
      <w:start w:val="1"/>
      <w:numFmt w:val="bullet"/>
      <w:lvlText w:val="●"/>
      <w:lvlJc w:val="left"/>
      <w:pPr>
        <w:ind w:left="2880" w:hanging="360"/>
      </w:pPr>
    </w:lvl>
    <w:lvl w:ilvl="4" w:tplc="49EA23DC">
      <w:start w:val="1"/>
      <w:numFmt w:val="bullet"/>
      <w:lvlText w:val="○"/>
      <w:lvlJc w:val="left"/>
      <w:pPr>
        <w:ind w:left="3600" w:hanging="360"/>
      </w:pPr>
    </w:lvl>
    <w:lvl w:ilvl="5" w:tplc="F4FE53CC">
      <w:start w:val="1"/>
      <w:numFmt w:val="bullet"/>
      <w:lvlText w:val="■"/>
      <w:lvlJc w:val="left"/>
      <w:pPr>
        <w:ind w:left="4320" w:hanging="360"/>
      </w:pPr>
    </w:lvl>
    <w:lvl w:ilvl="6" w:tplc="10585F44">
      <w:start w:val="1"/>
      <w:numFmt w:val="bullet"/>
      <w:lvlText w:val="●"/>
      <w:lvlJc w:val="left"/>
      <w:pPr>
        <w:ind w:left="5040" w:hanging="360"/>
      </w:pPr>
    </w:lvl>
    <w:lvl w:ilvl="7" w:tplc="0F64EFC2">
      <w:start w:val="1"/>
      <w:numFmt w:val="bullet"/>
      <w:lvlText w:val="●"/>
      <w:lvlJc w:val="left"/>
      <w:pPr>
        <w:ind w:left="5760" w:hanging="360"/>
      </w:pPr>
    </w:lvl>
    <w:lvl w:ilvl="8" w:tplc="9C40B0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DC0"/>
    <w:rsid w:val="00125B13"/>
    <w:rsid w:val="002C7DC0"/>
    <w:rsid w:val="007D4918"/>
    <w:rsid w:val="008D7173"/>
    <w:rsid w:val="00984A5F"/>
    <w:rsid w:val="00DA4029"/>
    <w:rsid w:val="00F35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15B82A-83D0-46B4-A81B-98DF7F678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28"/>
      <w:szCs w:val="28"/>
    </w:rPr>
  </w:style>
  <w:style w:type="paragraph" w:styleId="Heading2">
    <w:name w:val="heading 2"/>
    <w:qFormat/>
    <w:pPr>
      <w:spacing w:before="280" w:after="160"/>
      <w:outlineLvl w:val="1"/>
    </w:pPr>
    <w:rPr>
      <w:b/>
      <w:bCs/>
      <w:color w:val="2E5090"/>
      <w:sz w:val="26"/>
      <w:szCs w:val="26"/>
    </w:rPr>
  </w:style>
  <w:style w:type="paragraph" w:styleId="Heading3">
    <w:name w:val="heading 3"/>
    <w:qFormat/>
    <w:pPr>
      <w:spacing w:before="200" w:after="120"/>
      <w:outlineLvl w:val="2"/>
    </w:pPr>
    <w:rPr>
      <w:b/>
      <w:bCs/>
      <w:i/>
      <w:i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8D7173"/>
    <w:pPr>
      <w:spacing w:before="100" w:beforeAutospacing="1" w:after="100" w:afterAutospacing="1"/>
    </w:pPr>
  </w:style>
  <w:style w:type="character" w:styleId="Strong">
    <w:name w:val="Strong"/>
    <w:basedOn w:val="DefaultParagraphFont"/>
    <w:uiPriority w:val="22"/>
    <w:qFormat/>
    <w:rsid w:val="008D7173"/>
    <w:rPr>
      <w:b/>
      <w:bCs/>
    </w:rPr>
  </w:style>
  <w:style w:type="character" w:styleId="Emphasis">
    <w:name w:val="Emphasis"/>
    <w:basedOn w:val="DefaultParagraphFont"/>
    <w:uiPriority w:val="20"/>
    <w:qFormat/>
    <w:rsid w:val="008D71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529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21</Pages>
  <Words>6725</Words>
  <Characters>38334</Characters>
  <Application>Microsoft Office Word</Application>
  <DocSecurity>0</DocSecurity>
  <Lines>319</Lines>
  <Paragraphs>89</Paragraphs>
  <ScaleCrop>false</ScaleCrop>
  <Company/>
  <LinksUpToDate>false</LinksUpToDate>
  <CharactersWithSpaces>44970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2026-03-20T09:01:00Z</dcterms:created>
  <dcterms:modified xsi:type="dcterms:W3CDTF">2026-03-31T08:13:00Z</dcterms:modified>
</cp:coreProperties>
</file>