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 w:eastAsia="PingFang SC"/>
          <w:b/>
          <w:color w:val="2E74B5"/>
          <w:sz w:val="22"/>
        </w:rPr>
        <w:t>产品需求文档</w:t>
      </w:r>
    </w:p>
    <w:p>
      <w:pPr>
        <w:spacing w:before="0" w:after="80"/>
      </w:pPr>
      <w:r>
        <w:rPr>
          <w:rFonts w:ascii="Calibri" w:hAnsi="Calibri" w:eastAsia="PingFang SC"/>
          <w:b/>
          <w:color w:val="0B2545"/>
          <w:sz w:val="52"/>
        </w:rPr>
        <w:t>懒得（děi）动</w:t>
      </w:r>
    </w:p>
    <w:p>
      <w:pPr>
        <w:spacing w:before="0" w:after="360"/>
      </w:pPr>
      <w:r>
        <w:rPr>
          <w:rFonts w:ascii="Calibri" w:hAnsi="Calibri" w:eastAsia="PingFang SC"/>
          <w:b/>
          <w:color w:val="2E74B5"/>
          <w:sz w:val="30"/>
        </w:rPr>
        <w:t>Web / iOS / Android 多端产品需求文档</w:t>
      </w:r>
    </w:p>
    <w:p>
      <w:pPr>
        <w:spacing w:before="0" w:after="40" w:line="252" w:lineRule="auto"/>
      </w:pPr>
      <w:r>
        <w:rPr>
          <w:rFonts w:ascii="Calibri" w:hAnsi="Calibri" w:eastAsia="PingFang SC"/>
          <w:b/>
          <w:color w:val="0B2545"/>
          <w:sz w:val="21"/>
        </w:rPr>
        <w:t>文档版本：</w:t>
      </w:r>
      <w:r>
        <w:rPr>
          <w:rFonts w:ascii="Calibri" w:hAnsi="Calibri" w:eastAsia="PingFang SC"/>
          <w:color w:val="000000"/>
          <w:sz w:val="21"/>
        </w:rPr>
        <w:t>V1.1</w:t>
      </w:r>
    </w:p>
    <w:p>
      <w:pPr>
        <w:spacing w:before="0" w:after="40" w:line="252" w:lineRule="auto"/>
      </w:pPr>
      <w:r>
        <w:rPr>
          <w:rFonts w:ascii="Calibri" w:hAnsi="Calibri" w:eastAsia="PingFang SC"/>
          <w:b/>
          <w:color w:val="0B2545"/>
          <w:sz w:val="21"/>
        </w:rPr>
        <w:t>文档日期：</w:t>
      </w:r>
      <w:r>
        <w:rPr>
          <w:rFonts w:ascii="Calibri" w:hAnsi="Calibri" w:eastAsia="PingFang SC"/>
          <w:color w:val="000000"/>
          <w:sz w:val="21"/>
        </w:rPr>
        <w:t>2026-06-27</w:t>
      </w:r>
    </w:p>
    <w:p>
      <w:pPr>
        <w:spacing w:before="0" w:after="40" w:line="252" w:lineRule="auto"/>
      </w:pPr>
      <w:r>
        <w:rPr>
          <w:rFonts w:ascii="Calibri" w:hAnsi="Calibri" w:eastAsia="PingFang SC"/>
          <w:b/>
          <w:color w:val="0B2545"/>
          <w:sz w:val="21"/>
        </w:rPr>
        <w:t>文档状态：</w:t>
      </w:r>
      <w:r>
        <w:rPr>
          <w:rFonts w:ascii="Calibri" w:hAnsi="Calibri" w:eastAsia="PingFang SC"/>
          <w:color w:val="000000"/>
          <w:sz w:val="21"/>
        </w:rPr>
        <w:t>需求整理稿｜待产品确认</w:t>
      </w:r>
    </w:p>
    <w:p>
      <w:pPr>
        <w:spacing w:before="0" w:after="40" w:line="252" w:lineRule="auto"/>
      </w:pPr>
      <w:r>
        <w:rPr>
          <w:rFonts w:ascii="Calibri" w:hAnsi="Calibri" w:eastAsia="PingFang SC"/>
          <w:b/>
          <w:color w:val="0B2545"/>
          <w:sz w:val="21"/>
        </w:rPr>
        <w:t>原始依据：</w:t>
      </w:r>
      <w:r>
        <w:rPr>
          <w:rFonts w:ascii="Calibri" w:hAnsi="Calibri" w:eastAsia="PingFang SC"/>
          <w:color w:val="000000"/>
          <w:sz w:val="21"/>
        </w:rPr>
        <w:t>lazyde_PRD.docx（V1.0 草稿）</w:t>
      </w:r>
    </w:p>
    <w:p>
      <w:pPr>
        <w:spacing w:before="0" w:after="40" w:line="252" w:lineRule="auto"/>
      </w:pPr>
      <w:r>
        <w:rPr>
          <w:rFonts w:ascii="Calibri" w:hAnsi="Calibri" w:eastAsia="PingFang SC"/>
          <w:b/>
          <w:color w:val="0B2545"/>
          <w:sz w:val="21"/>
        </w:rPr>
        <w:t>原始作者：</w:t>
      </w:r>
      <w:r>
        <w:rPr>
          <w:rFonts w:ascii="Calibri" w:hAnsi="Calibri" w:eastAsia="PingFang SC"/>
          <w:color w:val="000000"/>
          <w:sz w:val="21"/>
        </w:rPr>
        <w:t>目击者L女士</w:t>
      </w:r>
    </w:p>
    <w:p>
      <w:pPr>
        <w:spacing w:before="0" w:after="40" w:line="252" w:lineRule="auto"/>
      </w:pPr>
      <w:r>
        <w:rPr>
          <w:rFonts w:ascii="Calibri" w:hAnsi="Calibri" w:eastAsia="PingFang SC"/>
          <w:b/>
          <w:color w:val="0B2545"/>
          <w:sz w:val="21"/>
        </w:rPr>
        <w:t>覆盖终端：</w:t>
      </w:r>
      <w:r>
        <w:rPr>
          <w:rFonts w:ascii="Calibri" w:hAnsi="Calibri" w:eastAsia="PingFang SC"/>
          <w:color w:val="000000"/>
          <w:sz w:val="21"/>
        </w:rPr>
        <w:t>Web（桌面/移动浏览器）、iOS、Android</w:t>
      </w:r>
    </w:p>
    <w:p>
      <w:pPr>
        <w:spacing w:before="0" w:after="40" w:line="252" w:lineRule="auto"/>
      </w:pPr>
      <w:r>
        <w:rPr>
          <w:rFonts w:ascii="Calibri" w:hAnsi="Calibri" w:eastAsia="PingFang SC"/>
          <w:b/>
          <w:color w:val="0B2545"/>
          <w:sz w:val="21"/>
        </w:rPr>
        <w:t>技术约束：</w:t>
      </w:r>
      <w:r>
        <w:rPr>
          <w:rFonts w:ascii="Calibri" w:hAnsi="Calibri" w:eastAsia="PingFang SC"/>
          <w:color w:val="000000"/>
          <w:sz w:val="21"/>
        </w:rPr>
        <w:t>React Native + React Native Web；Node.js；MySQL</w:t>
      </w:r>
    </w:p>
    <w:p>
      <w:pPr>
        <w:spacing w:before="200" w:after="280"/>
        <w:pBdr>
          <w:bottom w:val="single" w:sz="12" w:space="8" w:color="2E74B5"/>
        </w:pBdr>
      </w:pPr>
    </w:p>
    <w:p>
      <w:pPr>
        <w:spacing w:before="80" w:after="200" w:line="264" w:lineRule="auto"/>
        <w:ind w:left="115" w:right="115"/>
        <w:shd w:fill="EAF2F8"/>
        <w:pBdr>
          <w:top w:val="single" w:sz="4" w:space="6" w:color="EAF2F8"/>
          <w:left w:val="single" w:sz="4" w:space="6" w:color="EAF2F8"/>
          <w:bottom w:val="single" w:sz="4" w:space="6" w:color="EAF2F8"/>
          <w:right w:val="single" w:sz="4" w:space="6" w:color="EAF2F8"/>
        </w:pBdr>
      </w:pPr>
      <w:r>
        <w:rPr>
          <w:rFonts w:ascii="Calibri" w:hAnsi="Calibri" w:eastAsia="PingFang SC"/>
          <w:b/>
          <w:color w:val="0B2545"/>
          <w:sz w:val="21"/>
        </w:rPr>
        <w:t>本文档的定位：</w:t>
      </w:r>
      <w:r>
        <w:rPr>
          <w:rFonts w:ascii="Calibri" w:hAnsi="Calibri" w:eastAsia="PingFang SC"/>
          <w:color w:val="000000"/>
          <w:sz w:val="21"/>
        </w:rPr>
        <w:t>本版本把原始“手机 Web”PRD升级为三端需求基线，并明确区分：已确认方向、建议的 MVP 范围、仍需 wind 决策的规则。本文档不代表已开始开发。</w:t>
      </w:r>
    </w:p>
    <w:p>
      <w:pPr>
        <w:pStyle w:val="Heading1"/>
        <w:keepNext/>
      </w:pPr>
      <w:r>
        <w:t>文档导航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1. 项目概述与目标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2. 用户与核心场景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3. 产品范围与版本优先级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4. 信息架构与核心流程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5. 功能需求详述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6. Web / iOS / Android 差异要求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7. 内容、数据与运营后台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8. 非功能需求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9. 数据指标与验收标准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10. 风险、依赖与待确认事项</w:t>
      </w:r>
    </w:p>
    <w:p>
      <w:r>
        <w:br w:type="page"/>
      </w:r>
    </w:p>
    <w:p>
      <w:pPr>
        <w:pStyle w:val="Heading1"/>
        <w:keepNext/>
      </w:pPr>
      <w:r>
        <w:t>0. 文档控制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100"/>
        <w:gridCol w:w="1700"/>
        <w:gridCol w:w="1500"/>
        <w:gridCol w:w="5060"/>
      </w:tblGrid>
      <w:tr>
        <w:trPr>
          <w:tblHeader w:val="true"/>
        </w:trPr>
        <w:tc>
          <w:tcPr>
            <w:tcW w:type="dxa" w:w="1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日期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50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说明</w:t>
            </w:r>
          </w:p>
        </w:tc>
      </w:tr>
      <w:tr>
        <w:trPr>
          <w:trHeight w:hRule="auto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V1.0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2026-06-27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原始草稿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面向手机 Web，描述核心创意与初步功能。</w:t>
            </w:r>
          </w:p>
        </w:tc>
      </w:tr>
      <w:tr>
        <w:trPr>
          <w:trHeight w:hRule="auto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V1.1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2026-06-27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需求整理稿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扩展为 Web、iOS、Android；补充 MVP 边界、三端差异、验收标准和待确认规则。</w:t>
            </w:r>
          </w:p>
        </w:tc>
      </w:tr>
    </w:tbl>
    <w:p>
      <w:pPr>
        <w:spacing w:after="40"/>
      </w:pPr>
    </w:p>
    <w:p>
      <w:pPr>
        <w:spacing w:before="80" w:after="200" w:line="264" w:lineRule="auto"/>
        <w:ind w:left="115" w:right="115"/>
        <w:shd w:fill="FFF7E6"/>
        <w:pBdr>
          <w:top w:val="single" w:sz="4" w:space="6" w:color="FFF7E6"/>
          <w:left w:val="single" w:sz="4" w:space="6" w:color="FFF7E6"/>
          <w:bottom w:val="single" w:sz="4" w:space="6" w:color="FFF7E6"/>
          <w:right w:val="single" w:sz="4" w:space="6" w:color="FFF7E6"/>
        </w:pBdr>
      </w:pPr>
      <w:r>
        <w:rPr>
          <w:rFonts w:ascii="Calibri" w:hAnsi="Calibri" w:eastAsia="PingFang SC"/>
          <w:b/>
          <w:color w:val="7A5A00"/>
          <w:sz w:val="21"/>
        </w:rPr>
        <w:t>范围变更提醒：</w:t>
      </w:r>
      <w:r>
        <w:rPr>
          <w:rFonts w:ascii="Calibri" w:hAnsi="Calibri" w:eastAsia="PingFang SC"/>
          <w:color w:val="000000"/>
          <w:sz w:val="21"/>
        </w:rPr>
        <w:t>原始 PRD 的产品形态为“手机端 Web”。本版本新增 iOS、Android 和桌面浏览器支持，因此账号、权限、地图、上传、分享、适配和应用商店合规均成为正式需求。</w:t>
      </w:r>
    </w:p>
    <w:p>
      <w:pPr>
        <w:pStyle w:val="Heading1"/>
        <w:keepNext/>
      </w:pPr>
      <w:r>
        <w:t>1. 项目概述与目标</w:t>
      </w:r>
    </w:p>
    <w:p>
      <w:pPr>
        <w:pStyle w:val="Heading2"/>
        <w:keepNext/>
      </w:pPr>
      <w:r>
        <w:t>1.1 产品定位</w:t>
      </w:r>
    </w:p>
    <w:p>
      <w:r>
        <w:rPr>
          <w:rFonts w:ascii="Calibri" w:hAnsi="Calibri" w:eastAsia="PingFang SC"/>
          <w:color w:val="000000"/>
          <w:sz w:val="22"/>
        </w:rPr>
        <w:t>“懒得动”是一款本地周末玩乐决策产品，面向“想出门但不想做攻略、也不想继续纠结”的用户。产品通过偏好约束下的盲盒抽取，替用户完成决策，并用今日待办、完成记录和分享机制推动用户真正出门。</w:t>
      </w:r>
    </w:p>
    <w:p>
      <w:pPr>
        <w:spacing w:before="80" w:after="200" w:line="264" w:lineRule="auto"/>
        <w:ind w:left="115" w:right="115"/>
        <w:shd w:fill="EAF2F8"/>
        <w:pBdr>
          <w:top w:val="single" w:sz="4" w:space="6" w:color="EAF2F8"/>
          <w:left w:val="single" w:sz="4" w:space="6" w:color="EAF2F8"/>
          <w:bottom w:val="single" w:sz="4" w:space="6" w:color="EAF2F8"/>
          <w:right w:val="single" w:sz="4" w:space="6" w:color="EAF2F8"/>
        </w:pBdr>
      </w:pPr>
      <w:r>
        <w:rPr>
          <w:rFonts w:ascii="Calibri" w:hAnsi="Calibri" w:eastAsia="PingFang SC"/>
          <w:b/>
          <w:color w:val="0B2545"/>
          <w:sz w:val="21"/>
        </w:rPr>
        <w:t>一句话价值：</w:t>
      </w:r>
      <w:r>
        <w:rPr>
          <w:rFonts w:ascii="Calibri" w:hAnsi="Calibri" w:eastAsia="PingFang SC"/>
          <w:color w:val="000000"/>
          <w:sz w:val="21"/>
        </w:rPr>
        <w:t>不是再给用户一堆选择，而是在用户可接受的边界内，替用户做一个值得尝试的决定。</w:t>
      </w:r>
    </w:p>
    <w:p>
      <w:pPr>
        <w:pStyle w:val="Heading2"/>
        <w:keepNext/>
      </w:pPr>
      <w:r>
        <w:t>1.2 需求背景</w:t>
      </w:r>
    </w:p>
    <w:p>
      <w:r>
        <w:rPr>
          <w:rFonts w:ascii="Calibri" w:hAnsi="Calibri" w:eastAsia="PingFang SC"/>
          <w:color w:val="000000"/>
          <w:sz w:val="22"/>
        </w:rPr>
        <w:t>2025 年全国居民人均服务性消费支出为 13,602 元，占居民人均消费支出的 46.1%。本地玩乐、城市探索、探店和轻社交都属于体验消费场景，具备高频、低门槛和较高试错容忍度。</w:t>
      </w:r>
    </w:p>
    <w:p>
      <w:r>
        <w:rPr>
          <w:rFonts w:ascii="Calibri" w:hAnsi="Calibri" w:eastAsia="PingFang SC"/>
          <w:color w:val="000000"/>
          <w:sz w:val="22"/>
        </w:rPr>
        <w:t>原始 PRD 对核心矛盾的判断成立：用户不是缺少攻略，而是面对过量信息时缺少快速、安全的决策机制。产品应减少选择数量、降低执行成本，而不是继续增加信息密度。</w:t>
      </w:r>
    </w:p>
    <w:p>
      <w:pPr>
        <w:pStyle w:val="Heading2"/>
        <w:keepNext/>
      </w:pPr>
      <w:r>
        <w:t>1.3 产品目标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让用户在 3 分钟内完成“选择偏好—获得结果—确认出发”。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让抽取结果具备可执行性：地点明确、时间可控、预算可理解、导航可达。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验证用户是否愿意确认并完成被推荐的玩法，而不是只浏览或反复重抽。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建立可配置的城市玩法库，为后续 AI 审核、排行榜和内容社区打基础。</w:t>
      </w:r>
    </w:p>
    <w:p>
      <w:pPr>
        <w:pStyle w:val="Heading2"/>
        <w:keepNext/>
      </w:pPr>
      <w:r>
        <w:t>1.4 非目标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首版不做完整旅游攻略平台。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首版不追求覆盖所有城市和所有玩法类型。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首版不把 AI 自动审核、排行榜和内容广场作为上线前置条件。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首版不以付费转化为主要目标，先验证用户价值和完成闭环。</w:t>
      </w:r>
    </w:p>
    <w:p>
      <w:pPr>
        <w:pStyle w:val="Heading1"/>
        <w:keepNext/>
      </w:pPr>
      <w:r>
        <w:t>2. 用户与核心场景</w:t>
      </w:r>
    </w:p>
    <w:p>
      <w:pPr>
        <w:pStyle w:val="Heading2"/>
        <w:keepNext/>
      </w:pPr>
      <w:r>
        <w:t>2.1 目标用户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00"/>
        <w:gridCol w:w="3560"/>
        <w:gridCol w:w="4100"/>
      </w:tblGrid>
      <w:tr>
        <w:trPr>
          <w:tblHeader w:val="true"/>
        </w:trPr>
        <w:tc>
          <w:tcPr>
            <w:tcW w:type="dxa" w:w="1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用户类型</w:t>
            </w:r>
          </w:p>
        </w:tc>
        <w:tc>
          <w:tcPr>
            <w:tcW w:type="dxa" w:w="3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典型特征</w:t>
            </w:r>
          </w:p>
        </w:tc>
        <w:tc>
          <w:tcPr>
            <w:tcW w:type="dxa" w:w="4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核心需求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冲动型用户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临时想出门，但不知道去哪；容易因为纠结而放弃。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快速获得一个靠谱且有新鲜感的玩法。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社交型用户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与朋友或伴侣难以统一意见。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用简单偏好输入减少争论，并方便把结果分享给同行人。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谨慎型用户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担心踩坑，对陌生玩法缺乏信任。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看到清晰步骤、费用、距离、地图和注意事项。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核心痛点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启动困难：想出门，但缺少第一步推动。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选择疲劳：信息太多，比较成本高。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攻略成本高：搜索、筛选、判断和规划链路过长。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推荐缺少惊喜：普通列表难以制造期待感。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陌生玩法缺乏信任：用户担心距离、价格、环境或体验不符合预期。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多人决策困难：不同人的预算、兴趣和时间难统一。</w:t>
      </w:r>
    </w:p>
    <w:p>
      <w:pPr>
        <w:pStyle w:val="Heading2"/>
        <w:keepNext/>
      </w:pPr>
      <w:r>
        <w:t>2.3 核心使用场景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2900"/>
        <w:gridCol w:w="4560"/>
      </w:tblGrid>
      <w:tr>
        <w:trPr>
          <w:tblHeader w:val="true"/>
        </w:trPr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2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触发时机</w:t>
            </w:r>
          </w:p>
        </w:tc>
        <w:tc>
          <w:tcPr>
            <w:tcW w:type="dxa" w:w="4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用户期待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周末临时出门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周六或周日临时起意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快速决定半天或一天怎么玩。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下班后放松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工作日晚间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找到距离近、耗时短的轻量活动。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情侣/朋友约会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同行人意见不一致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减少讨论时间，得到大家都能接受的方案。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城市探索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想获得新鲜体验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发现平时不会主动搜索的地点或活动。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产品范围与版本优先级</w:t>
      </w:r>
    </w:p>
    <w:p>
      <w:pPr>
        <w:spacing w:before="80" w:after="200" w:line="264" w:lineRule="auto"/>
        <w:ind w:left="115" w:right="115"/>
        <w:shd w:fill="FFF7E6"/>
        <w:pBdr>
          <w:top w:val="single" w:sz="4" w:space="6" w:color="FFF7E6"/>
          <w:left w:val="single" w:sz="4" w:space="6" w:color="FFF7E6"/>
          <w:bottom w:val="single" w:sz="4" w:space="6" w:color="FFF7E6"/>
          <w:right w:val="single" w:sz="4" w:space="6" w:color="FFF7E6"/>
        </w:pBdr>
      </w:pPr>
      <w:r>
        <w:rPr>
          <w:rFonts w:ascii="Calibri" w:hAnsi="Calibri" w:eastAsia="PingFang SC"/>
          <w:b/>
          <w:color w:val="7A5A00"/>
          <w:sz w:val="21"/>
        </w:rPr>
        <w:t>推荐版本边界：</w:t>
      </w:r>
      <w:r>
        <w:rPr>
          <w:rFonts w:ascii="Calibri" w:hAnsi="Calibri" w:eastAsia="PingFang SC"/>
          <w:color w:val="000000"/>
          <w:sz w:val="21"/>
        </w:rPr>
        <w:t>P0 只验证“用户是否接受推荐并真的出门”。AI 审核、排行榜、分享海报进入 P1；内容广场和商业化进入 P2。该边界为产品建议，最终仍需 wind 确认。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00"/>
        <w:gridCol w:w="1900"/>
        <w:gridCol w:w="3960"/>
        <w:gridCol w:w="2300"/>
      </w:tblGrid>
      <w:tr>
        <w:trPr>
          <w:tblHeader w:val="true"/>
        </w:trPr>
        <w:tc>
          <w:tcPr>
            <w:tcW w:type="dxa" w:w="1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版本目标</w:t>
            </w:r>
          </w:p>
        </w:tc>
        <w:tc>
          <w:tcPr>
            <w:tcW w:type="dxa" w:w="39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包含能力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明确不包含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P0 / MVP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跑通决策与执行闭环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城市/定位、偏好、盲盒、玩法详情、地图导航、今日待办、手动完成、基础账号、运营后台、基础埋点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AI 自动审核、速度榜、内容广场、付费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增强完成感和传播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图片/视频证明、人工审核、简单规则、AI 判定、申诉、排行榜、分享图、提醒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完整内容社区和商业化</w:t>
            </w:r>
          </w:p>
        </w:tc>
      </w:tr>
      <w:tr>
        <w:trPr>
          <w:trHeight w:hRule="auto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形成内容与商业循环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话题广场、点赞收藏评论、同款玩法、多人偏好、会员、付费重抽、商家合作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待后续规划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信息架构与核心流程</w:t>
      </w:r>
    </w:p>
    <w:p>
      <w:pPr>
        <w:pStyle w:val="Heading2"/>
        <w:keepNext/>
      </w:pPr>
      <w:r>
        <w:t>4.1 用户侧信息架构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首页：城市、定位状态、开始抽取、最近偏好。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偏好选择：人数、时长、预算、情绪、玩法、室内/室外、距离。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抽取结果：玩法名称、摘要、剩余重抽次数、确认按钮。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玩法详情：介绍、步骤、费用、时间、地图、导航、注意事项。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今日待办：待出发、进行中、已完成、已取消。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我的：登录状态、收藏、历史记录、隐私与权限设置。</w:t>
      </w:r>
    </w:p>
    <w:p>
      <w:pPr>
        <w:pStyle w:val="Heading2"/>
        <w:keepNext/>
      </w:pPr>
      <w:r>
        <w:t>4.2 P0 核心流程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3400"/>
        <w:gridCol w:w="5060"/>
      </w:tblGrid>
      <w:tr>
        <w:trPr>
          <w:tblHeader w:val="true"/>
        </w:trPr>
        <w:tc>
          <w:tcPr>
            <w:tcW w:type="dxa" w:w="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用户动作</w:t>
            </w:r>
          </w:p>
        </w:tc>
        <w:tc>
          <w:tcPr>
            <w:tcW w:type="dxa" w:w="50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系统目标</w:t>
            </w:r>
          </w:p>
        </w:tc>
      </w:tr>
      <w:tr>
        <w:trPr>
          <w:trHeight w:hRule="auto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选择城市或授权定位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明确玩法服务范围</w:t>
            </w:r>
          </w:p>
        </w:tc>
      </w:tr>
      <w:tr>
        <w:trPr>
          <w:trHeight w:hRule="auto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设置必要偏好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缩小可接受的玩法集合</w:t>
            </w:r>
          </w:p>
        </w:tc>
      </w:tr>
      <w:tr>
        <w:trPr>
          <w:trHeight w:hRule="auto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抽取一个玩法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获得单一决策结果</w:t>
            </w:r>
          </w:p>
        </w:tc>
      </w:tr>
      <w:tr>
        <w:trPr>
          <w:trHeight w:hRule="auto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可重抽最多两次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保留有限后悔空间</w:t>
            </w:r>
          </w:p>
        </w:tc>
      </w:tr>
      <w:tr>
        <w:trPr>
          <w:trHeight w:hRule="auto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查看详情并确认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理解怎么玩、去哪和花多少</w:t>
            </w:r>
          </w:p>
        </w:tc>
      </w:tr>
      <w:tr>
        <w:trPr>
          <w:trHeight w:hRule="auto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加入今日待办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形成执行承诺</w:t>
            </w:r>
          </w:p>
        </w:tc>
      </w:tr>
      <w:tr>
        <w:trPr>
          <w:trHeight w:hRule="auto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手动标记完成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完成最小闭环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异常与回退流程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拒绝定位：允许手动选择城市和区域，不阻断使用。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没有匹配玩法：明确说明哪个条件过严，并提供“一键放宽条件”。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地图不可用：展示文字地址，并提供复制地址。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网络失败：保留当前偏好与抽取结果，支持重试。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未登录：允许浏览和抽取；收藏、添加待办、上传和跨设备同步时引导登录。</w:t>
      </w:r>
    </w:p>
    <w:p>
      <w:pPr>
        <w:pStyle w:val="Heading1"/>
        <w:keepNext/>
      </w:pPr>
      <w:r>
        <w:t>5. 功能需求详述</w:t>
      </w:r>
    </w:p>
    <w:p>
      <w:pPr>
        <w:pStyle w:val="Heading2"/>
        <w:keepNext/>
      </w:pPr>
      <w:r>
        <w:t>F0 城市与定位</w:t>
      </w:r>
    </w:p>
    <w:p>
      <w:r>
        <w:rPr>
          <w:rFonts w:ascii="Calibri" w:hAnsi="Calibri" w:eastAsia="PingFang SC"/>
          <w:color w:val="000000"/>
          <w:sz w:val="22"/>
        </w:rPr>
        <w:t>目标：确保所有抽取结果都位于用户当前可接受的服务范围内。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首次进入时询问定位授权；请求前说明用途，不在启动瞬间无解释弹窗。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定位成功后展示当前城市和区域，用户可以手动切换。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定位失败或拒绝授权时，展示城市选择器。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当前城市没有玩法时，不进入空白抽取页，应提示尚未开放并允许切换城市。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P0 默认使用粗粒度城市/区域信息；除导航或“附近”需求外，不持续采集精确位置。</w:t>
      </w:r>
    </w:p>
    <w:p>
      <w:r>
        <w:rPr>
          <w:rFonts w:ascii="Calibri" w:hAnsi="Calibri" w:eastAsia="PingFang SC"/>
          <w:b/>
          <w:color w:val="000000"/>
          <w:sz w:val="22"/>
        </w:rPr>
        <w:t>验收标准：</w:t>
      </w:r>
      <w:r>
        <w:rPr>
          <w:rFonts w:ascii="Calibri" w:hAnsi="Calibri" w:eastAsia="PingFang SC"/>
          <w:color w:val="000000"/>
          <w:sz w:val="22"/>
        </w:rPr>
        <w:t>未授权定位的用户也能通过手动选城完成完整抽取流程。</w:t>
      </w:r>
    </w:p>
    <w:p>
      <w:pPr>
        <w:pStyle w:val="Heading2"/>
        <w:keepNext/>
      </w:pPr>
      <w:r>
        <w:t>F1 首页与开始入口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首页突出单一主按钮“帮我决定去哪玩”。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展示当前城市、最近一次偏好和今日待办入口。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原始 PRD 的“情绪/人数/玩法/时长四张主分类卡”可作为偏好入口，但不能只允许用户选择一个维度。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Web 桌面端需适配鼠标、键盘和较宽布局；移动端保持单手可操作。</w:t>
      </w:r>
    </w:p>
    <w:p>
      <w:r>
        <w:rPr>
          <w:rFonts w:ascii="Calibri" w:hAnsi="Calibri" w:eastAsia="PingFang SC"/>
          <w:b/>
          <w:color w:val="000000"/>
          <w:sz w:val="22"/>
        </w:rPr>
        <w:t>验收标准：</w:t>
      </w:r>
      <w:r>
        <w:rPr>
          <w:rFonts w:ascii="Calibri" w:hAnsi="Calibri" w:eastAsia="PingFang SC"/>
          <w:color w:val="000000"/>
          <w:sz w:val="22"/>
        </w:rPr>
        <w:t>新用户无需阅读说明即可找到开始入口；键盘用户可完成主要操作。</w:t>
      </w:r>
    </w:p>
    <w:p>
      <w:pPr>
        <w:pStyle w:val="Heading2"/>
        <w:keepNext/>
      </w:pPr>
      <w:r>
        <w:t>F2 偏好选择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00"/>
        <w:gridCol w:w="5560"/>
        <w:gridCol w:w="2100"/>
      </w:tblGrid>
      <w:tr>
        <w:trPr>
          <w:tblHeader w:val="true"/>
        </w:trPr>
        <w:tc>
          <w:tcPr>
            <w:tcW w:type="dxa" w:w="1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偏好项</w:t>
            </w:r>
          </w:p>
        </w:tc>
        <w:tc>
          <w:tcPr>
            <w:tcW w:type="dxa" w:w="5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P0 建议选项</w:t>
            </w:r>
          </w:p>
        </w:tc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是否必填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人数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独自 / 双人 / 3–5 人 / 6 人以上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是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时长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1 小时内 / 2–3 小时 / 半天 / 一天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是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预算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免费 / 50 元内 / 100 元内 / 300 元内 / 不限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是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情绪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放松 / 治愈 / 刺激 / 社交 / 随便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否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玩法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美食 / 文艺 / 探索 / 运动 / 惊喜 / 不限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否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环境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室内 / 室外 / 不限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否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距离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3 km / 10 km / 全城 / 不限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用户可快速使用默认值，避免把偏好页变成长问卷。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系统保存最近一次选择，但需要允许一键清空。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条件之间冲突时，在抽取前提示，不让用户等待后才失败。</w:t>
      </w:r>
    </w:p>
    <w:p>
      <w:r>
        <w:rPr>
          <w:rFonts w:ascii="Calibri" w:hAnsi="Calibri" w:eastAsia="PingFang SC"/>
          <w:b/>
          <w:color w:val="000000"/>
          <w:sz w:val="22"/>
        </w:rPr>
        <w:t>验收标准：</w:t>
      </w:r>
      <w:r>
        <w:rPr>
          <w:rFonts w:ascii="Calibri" w:hAnsi="Calibri" w:eastAsia="PingFang SC"/>
          <w:color w:val="000000"/>
          <w:sz w:val="22"/>
        </w:rPr>
        <w:t>用户能在 60 秒内完成偏好设置；组合无结果时得到可理解的放宽建议。</w:t>
      </w:r>
    </w:p>
    <w:p>
      <w:pPr>
        <w:pStyle w:val="Heading2"/>
        <w:keepNext/>
      </w:pPr>
      <w:r>
        <w:t>F3 盲盒抽取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只从当前城市、已上架且满足必要偏好的玩法中抽取。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一次决策会话共三次结果：首次抽取一次，免费重抽两次。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同一会话内不重复出现相同玩法。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结果页显示玩法名称、简要说明、预计时间、预算和距离。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重抽按钮显示剩余次数；次数耗尽后置灰并解释原因。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用户点击“就是这个了”后锁定本次结果并进入详情。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重抽限制的最终口径（按会话、按天、按账号）仍需确认；P0 建议按一次决策会话。</w:t>
      </w:r>
    </w:p>
    <w:p>
      <w:r>
        <w:rPr>
          <w:rFonts w:ascii="Calibri" w:hAnsi="Calibri" w:eastAsia="PingFang SC"/>
          <w:b/>
          <w:color w:val="000000"/>
          <w:sz w:val="22"/>
        </w:rPr>
        <w:t>验收标准：</w:t>
      </w:r>
      <w:r>
        <w:rPr>
          <w:rFonts w:ascii="Calibri" w:hAnsi="Calibri" w:eastAsia="PingFang SC"/>
          <w:color w:val="000000"/>
          <w:sz w:val="22"/>
        </w:rPr>
        <w:t>有可用数据时，95% 的抽取请求在 1 秒内返回；同一会话不重复。</w:t>
      </w:r>
    </w:p>
    <w:p>
      <w:pPr>
        <w:pStyle w:val="Heading2"/>
        <w:keepNext/>
      </w:pPr>
      <w:r>
        <w:t>F4 玩法详情与导航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展示名称、封面、玩法介绍、适合人数、预计时长、预算、开放时间、地址、距离和注意事项。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使用步骤应简短、可执行，不写成冗长攻略。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地图显示地点；支持调用高德、腾讯或系统地图进行导航。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地图不可用时仍展示文字地址和复制按钮。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底部固定主按钮“确认出发并加入今日待办”。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玩法临时关闭、过期或不可用时，应停止确认并推荐重新抽取。</w:t>
      </w:r>
    </w:p>
    <w:p>
      <w:r>
        <w:rPr>
          <w:rFonts w:ascii="Calibri" w:hAnsi="Calibri" w:eastAsia="PingFang SC"/>
          <w:b/>
          <w:color w:val="000000"/>
          <w:sz w:val="22"/>
        </w:rPr>
        <w:t>验收标准：</w:t>
      </w:r>
      <w:r>
        <w:rPr>
          <w:rFonts w:ascii="Calibri" w:hAnsi="Calibri" w:eastAsia="PingFang SC"/>
          <w:color w:val="000000"/>
          <w:sz w:val="22"/>
        </w:rPr>
        <w:t>用户不依赖其他攻略，也能判断是否适合并开始导航。</w:t>
      </w:r>
    </w:p>
    <w:p>
      <w:pPr>
        <w:pStyle w:val="Heading2"/>
        <w:keepNext/>
      </w:pPr>
      <w:r>
        <w:t>F5 今日待办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待办状态包括：待出发、进行中、已完成、已取消。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同一用户一天可以添加多个玩法，是否设置上限需确认。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P0 支持手动标记完成，形成最小闭环。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任务卡展示玩法名称、预计时间、地点、状态和导航入口。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取消任务时可选择原因，用于分析推荐质量。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已完成任务保留到历史记录，不因日期变化而丢失。</w:t>
      </w:r>
    </w:p>
    <w:p>
      <w:r>
        <w:rPr>
          <w:rFonts w:ascii="Calibri" w:hAnsi="Calibri" w:eastAsia="PingFang SC"/>
          <w:b/>
          <w:color w:val="000000"/>
          <w:sz w:val="22"/>
        </w:rPr>
        <w:t>验收标准：</w:t>
      </w:r>
      <w:r>
        <w:rPr>
          <w:rFonts w:ascii="Calibri" w:hAnsi="Calibri" w:eastAsia="PingFang SC"/>
          <w:color w:val="000000"/>
          <w:sz w:val="22"/>
        </w:rPr>
        <w:t>确认玩法后 1 秒内出现在今日待办；刷新或换端后状态一致。</w:t>
      </w:r>
    </w:p>
    <w:p>
      <w:pPr>
        <w:pStyle w:val="Heading2"/>
        <w:keepNext/>
      </w:pPr>
      <w:r>
        <w:t>F6 账号与同步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游客可浏览、选偏好和抽取。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收藏、添加待办、跨端同步、上传证明和发布内容需要登录。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登录方案需在手机号、微信、Apple 登录等选项中确认；iOS 若提供第三方登录，需要同步评估 Apple 登录要求。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用户可退出登录、注销账号并申请删除个人数据。</w:t>
      </w:r>
    </w:p>
    <w:p>
      <w:r>
        <w:rPr>
          <w:rFonts w:ascii="Calibri" w:hAnsi="Calibri" w:eastAsia="PingFang SC"/>
          <w:b/>
          <w:color w:val="000000"/>
          <w:sz w:val="22"/>
        </w:rPr>
        <w:t>验收标准：</w:t>
      </w:r>
      <w:r>
        <w:rPr>
          <w:rFonts w:ascii="Calibri" w:hAnsi="Calibri" w:eastAsia="PingFang SC"/>
          <w:color w:val="000000"/>
          <w:sz w:val="22"/>
        </w:rPr>
        <w:t>同一账号在 Web、iOS、Android 上看到一致的待办、收藏和历史记录。</w:t>
      </w:r>
    </w:p>
    <w:p>
      <w:pPr>
        <w:pStyle w:val="Heading2"/>
        <w:keepNext/>
      </w:pPr>
      <w:r>
        <w:t>F7 收藏与历史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用户可收藏玩法，并在“我的”中查看。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历史记录区分：抽中过、确认过、完成过。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已下架玩法仍可显示历史摘要，但不能再次确认。</w:t>
      </w:r>
    </w:p>
    <w:p>
      <w:pPr>
        <w:pStyle w:val="Heading2"/>
        <w:keepNext/>
      </w:pPr>
      <w:r>
        <w:t>F8 完成证明与审核（P1）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支持调用相机、相册或浏览器文件选择器上传图片/视频。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上传前展示文件大小、格式和隐私说明。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审核流程建议分阶段：人工审核 → 简单规则 → AI 辅助 → AI 自动判定。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审核状态包括：待审核、通过、未通过、申诉中、申诉完成。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未通过必须给出清晰原因，并允许重新上传或申诉。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AI 结果不得是无法解释且不可申诉的最终裁决。</w:t>
      </w:r>
    </w:p>
    <w:p>
      <w:pPr>
        <w:pStyle w:val="Heading2"/>
        <w:keepNext/>
      </w:pPr>
      <w:r>
        <w:t>F9 速度排行榜（P1）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只有审核通过的任务可进入排行榜。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按城市、玩法分类和自然日分组。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排名起点必须统一；建议从“确认出发”时间开始，到“提交完成证明”时间结束。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展示昵称、头像、完成用时和排名；不得默认公开真实姓名或精确轨迹。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需要防刷、异常速度识别和人工复核机制。</w:t>
      </w:r>
    </w:p>
    <w:p>
      <w:pPr>
        <w:pStyle w:val="Heading2"/>
        <w:keepNext/>
      </w:pPr>
      <w:r>
        <w:t>F10 分享图与系统分享（P1）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分享内容可包含玩法名称、完成时间、排名、品牌标识和二维码/链接。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iOS 与 Android 调用系统分享面板。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Web 优先使用浏览器分享能力；不支持时提供下载图片、复制链接。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用户发布前可预览，避免自动公开个人位置或头像。</w:t>
      </w:r>
    </w:p>
    <w:p>
      <w:pPr>
        <w:pStyle w:val="Heading2"/>
        <w:keepNext/>
      </w:pPr>
      <w:r>
        <w:t>F11 话题广场（P2）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支持发布图文或视频并绑定玩法标签。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支持最新、热度和附近排序；“附近”需单独授权位置。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支持点赞、收藏、评论和“用同款玩法”。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冷启动阶段由运营预置优质内容，避免空广场。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所有用户内容必须经过内容安全审核，并提供举报和处置流程。</w:t>
      </w:r>
    </w:p>
    <w:p>
      <w:pPr>
        <w:pStyle w:val="Heading1"/>
        <w:keepNext/>
      </w:pPr>
      <w:r>
        <w:t>6. Web / iOS / Android 差异要求</w:t>
      </w:r>
    </w:p>
    <w:p>
      <w:pPr>
        <w:spacing w:before="80" w:after="200" w:line="264" w:lineRule="auto"/>
        <w:ind w:left="115" w:right="115"/>
        <w:shd w:fill="EAF2F8"/>
        <w:pBdr>
          <w:top w:val="single" w:sz="4" w:space="6" w:color="EAF2F8"/>
          <w:left w:val="single" w:sz="4" w:space="6" w:color="EAF2F8"/>
          <w:bottom w:val="single" w:sz="4" w:space="6" w:color="EAF2F8"/>
          <w:right w:val="single" w:sz="4" w:space="6" w:color="EAF2F8"/>
        </w:pBdr>
      </w:pPr>
      <w:r>
        <w:rPr>
          <w:rFonts w:ascii="Calibri" w:hAnsi="Calibri" w:eastAsia="PingFang SC"/>
          <w:b/>
          <w:color w:val="0B2545"/>
          <w:sz w:val="21"/>
        </w:rPr>
        <w:t>统一三端的正确理解：</w:t>
      </w:r>
      <w:r>
        <w:rPr>
          <w:rFonts w:ascii="Calibri" w:hAnsi="Calibri" w:eastAsia="PingFang SC"/>
          <w:color w:val="000000"/>
          <w:sz w:val="21"/>
        </w:rPr>
        <w:t>React Native 与 React Native Web 可以共享业务逻辑、数据模型和大量界面组件，但地图、权限、分享、相机、文件上传、返回行为和桌面交互必须保留平台适配。需求验收应按三个终端分别验证。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00"/>
        <w:gridCol w:w="2760"/>
        <w:gridCol w:w="2640"/>
        <w:gridCol w:w="2660"/>
      </w:tblGrid>
      <w:tr>
        <w:trPr>
          <w:tblHeader w:val="true"/>
        </w:trPr>
        <w:tc>
          <w:tcPr>
            <w:tcW w:type="dxa" w:w="1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27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Web</w:t>
            </w:r>
          </w:p>
        </w:tc>
        <w:tc>
          <w:tcPr>
            <w:tcW w:type="dxa" w:w="26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iOS</w:t>
            </w:r>
          </w:p>
        </w:tc>
        <w:tc>
          <w:tcPr>
            <w:tcW w:type="dxa" w:w="26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7"/>
              </w:rPr>
              <w:t>Android</w:t>
            </w:r>
          </w:p>
        </w:tc>
      </w:tr>
      <w:tr>
        <w:trPr>
          <w:trHeight w:hRule="auto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布局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适配桌面与移动浏览器；支持鼠标、键盘、触屏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手机触控、安全区域、横竖屏规则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手机触控、返回键、不同屏幕尺寸</w:t>
            </w:r>
          </w:p>
        </w:tc>
      </w:tr>
      <w:tr>
        <w:trPr>
          <w:trHeight w:hRule="auto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定位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浏览器授权；拒绝后手动选城；需安全环境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系统定位授权与用途说明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系统定位授权与分版本权限处理</w:t>
            </w:r>
          </w:p>
        </w:tc>
      </w:tr>
      <w:tr>
        <w:trPr>
          <w:trHeight w:hRule="auto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地图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网页地图或外部导航链接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系统/第三方地图跳转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高德/腾讯等地图跳转</w:t>
            </w:r>
          </w:p>
        </w:tc>
      </w:tr>
      <w:tr>
        <w:trPr>
          <w:trHeight w:hRule="auto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上传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文件选择；移动浏览器可调相机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相机与照片权限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相机与媒体权限</w:t>
            </w:r>
          </w:p>
        </w:tc>
      </w:tr>
      <w:tr>
        <w:trPr>
          <w:trHeight w:hRule="auto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分享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系统分享；失败时下载或复制链接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系统分享面板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系统分享面板</w:t>
            </w:r>
          </w:p>
        </w:tc>
      </w:tr>
      <w:tr>
        <w:trPr>
          <w:trHeight w:hRule="auto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P0 不要求；后续可评估 Web Push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系统通知授权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系统通知授权与渠道</w:t>
            </w:r>
          </w:p>
        </w:tc>
      </w:tr>
      <w:tr>
        <w:trPr>
          <w:trHeight w:hRule="auto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交互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悬停、焦点、Tab 键、浏览器前进后退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手势、系统返回逻辑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手势、实体/系统返回键</w:t>
            </w:r>
          </w:p>
        </w:tc>
      </w:tr>
      <w:tr>
        <w:trPr>
          <w:trHeight w:hRule="auto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存储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浏览器缓存与安全凭证策略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安全存储登录凭证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7"/>
              </w:rPr>
              <w:t>安全存储登录凭证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内容、数据与运营后台</w:t>
      </w:r>
    </w:p>
    <w:p>
      <w:pPr>
        <w:pStyle w:val="Heading2"/>
        <w:keepNext/>
      </w:pPr>
      <w:r>
        <w:t>7.1 玩法内容模型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字段组</w:t>
            </w:r>
          </w:p>
        </w:tc>
        <w:tc>
          <w:tcPr>
            <w:tcW w:type="dxa" w:w="74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主要字段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基础信息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玩法 ID、名称、摘要、封面、城市、区域、状态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匹配标签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人数、时长、预算、情绪、玩法类型、室内/室外、距离范围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地点信息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经纬度、文字地址、地图 POI、导航链接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执行信息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步骤、注意事项、开放时间、预计花费、联系方式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运营信息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来源、审核状态、上下架时间、推荐权重、商业合作标识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运营后台 P0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城市、区域、分类和标签管理。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玩法新增、编辑、预览、上下架和批量导入。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玩法内容审核与过期检查。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查看抽取量、确认率、取消原因和完成率。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按城市配置玩法，不允许把分类和城市写死在客户端。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保留关键操作日志，能够追溯谁在何时修改或下架了内容。</w:t>
      </w:r>
    </w:p>
    <w:p>
      <w:pPr>
        <w:pStyle w:val="Heading2"/>
        <w:keepNext/>
      </w:pPr>
      <w:r>
        <w:t>7.3 P1 审核后台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完成证明审核队列。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AI 判定结果、置信度和人工复核。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用户申诉处理。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排行榜异常记录和作弊处置。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用户内容举报与安全审核。</w:t>
      </w:r>
    </w:p>
    <w:p>
      <w:pPr>
        <w:pStyle w:val="Heading1"/>
        <w:keepNext/>
      </w:pPr>
      <w:r>
        <w:t>8. 非功能需求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76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需求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首页可交互时间目标 &lt; 2 秒；盲盒结果 95% 请求 &lt; 1 秒；上传显示进度并支持失败重试。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兼容性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Web 覆盖主流桌面/移动浏览器和微信内置浏览器（是否纳入首发待确认）；iOS 15+、Android 10+ 暂沿用原 PRD。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定位、地图或第三方分享失败时必须有回退方案；重要操作提供明确状态。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密码和凭证不明文存储；接口鉴权、限流、防重复提交；后台操作留痕。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隐私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位置、相机、相册按需授权；说明用途、范围和保存期限；支持注销与删除数据。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内容安全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用户上传内容进行色情、暴力、违法和广告识别，并提供举报及人工复核。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无障碍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Web 支持键盘与可见焦点；三端提供可读标签、足够对比度和合理点击区域。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可扩展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城市、分类、标签、玩法和运营规则通过后台配置，不硬编码。</w:t>
            </w:r>
          </w:p>
        </w:tc>
      </w:tr>
      <w:tr>
        <w:trPr>
          <w:trHeight w:hRule="auto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可观测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记录关键接口错误、上传失败、抽取失败、地图失败和客户端崩溃；不得在日志中泄露密码和敏感信息。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数据指标与验收标准</w:t>
      </w:r>
    </w:p>
    <w:p>
      <w:pPr>
        <w:pStyle w:val="Heading2"/>
        <w:keepNext/>
      </w:pPr>
      <w:r>
        <w:t>9.1 北极星验证问题</w:t>
      </w:r>
    </w:p>
    <w:p>
      <w:pPr>
        <w:spacing w:before="80" w:after="200" w:line="264" w:lineRule="auto"/>
        <w:ind w:left="115" w:right="115"/>
        <w:shd w:fill="EAF2F8"/>
        <w:pBdr>
          <w:top w:val="single" w:sz="4" w:space="6" w:color="EAF2F8"/>
          <w:left w:val="single" w:sz="4" w:space="6" w:color="EAF2F8"/>
          <w:bottom w:val="single" w:sz="4" w:space="6" w:color="EAF2F8"/>
          <w:right w:val="single" w:sz="4" w:space="6" w:color="EAF2F8"/>
        </w:pBdr>
      </w:pPr>
      <w:r>
        <w:rPr>
          <w:rFonts w:ascii="Calibri" w:hAnsi="Calibri" w:eastAsia="PingFang SC"/>
          <w:b/>
          <w:color w:val="0B2545"/>
          <w:sz w:val="21"/>
        </w:rPr>
        <w:t>核心验证：</w:t>
      </w:r>
      <w:r>
        <w:rPr>
          <w:rFonts w:ascii="Calibri" w:hAnsi="Calibri" w:eastAsia="PingFang SC"/>
          <w:color w:val="000000"/>
          <w:sz w:val="21"/>
        </w:rPr>
        <w:t>用户抽到玩法后，是否愿意确认、加入待办并最终完成？首版不以注册量或页面浏览量作为唯一成功标准。</w:t>
      </w:r>
    </w:p>
    <w:p>
      <w:pPr>
        <w:pStyle w:val="Heading2"/>
        <w:keepNext/>
      </w:pPr>
      <w:r>
        <w:t>9.2 建议指标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4360"/>
        <w:gridCol w:w="3100"/>
      </w:tblGrid>
      <w:tr>
        <w:trPr>
          <w:tblHeader w:val="true"/>
        </w:trPr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用途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抽取完成率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进入偏好页后成功获得结果的用户占比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判断流程是否顺畅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确认率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点击“就是这个了”的抽取会话占比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判断推荐是否可接受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平均重抽次数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每次抽取会话的平均重抽次数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判断匹配质量和决策焦虑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待办加入率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确认结果后成功加入待办的比例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判断执行意愿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任务完成率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加入待办后标记完成的比例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验证真实行动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取消率与原因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取消任务数量及原因分布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发现距离、预算、时间和内容问题</w:t>
            </w:r>
          </w:p>
        </w:tc>
      </w:tr>
      <w:tr>
        <w:trPr>
          <w:trHeight w:hRule="auto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7 日再次使用率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首次抽取后 7 日内再次使用的用户比例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判断产品是否有复用价值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P0 发布验收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Web、iOS、Android 均能完成：选城—偏好—抽取—详情—待办—完成。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拒绝定位、没有匹配结果、地图失败和网络中断均有可恢复流程。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同一账号在三端看到一致的待办和完成状态。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玩法、城市和分类可由后台配置，无需重新发布客户端。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关键行为埋点可统计，错误日志能够定位抽取、上传和地图问题。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隐私政策、权限说明、账号注销和数据删除路径明确。</w:t>
      </w:r>
    </w:p>
    <w:p>
      <w:pPr>
        <w:pStyle w:val="Heading1"/>
        <w:keepNext/>
      </w:pPr>
      <w:r>
        <w:t>10. 风险、依赖与待确认事项</w:t>
      </w:r>
    </w:p>
    <w:p>
      <w:pPr>
        <w:pStyle w:val="Heading2"/>
        <w:keepNext/>
      </w:pPr>
      <w:r>
        <w:t>10.1 主要风险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00"/>
        <w:gridCol w:w="3200"/>
        <w:gridCol w:w="4160"/>
      </w:tblGrid>
      <w:tr>
        <w:trPr>
          <w:tblHeader w:val="true"/>
        </w:trPr>
        <w:tc>
          <w:tcPr>
            <w:tcW w:type="dxa" w:w="20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4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建议控制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玩法库数量不足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重复率高、用户很快失去新鲜感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首发只做一个城市和少量高质量分类，持续运营更新。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偏好条件过多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流程变长，用户还没抽取就退出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提供默认值和快速模式，非必要条件允许“不限”。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偏好条件过少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结果不相关，伤害信任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人数、时长、预算至少作为基础约束。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AI 审核误判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影响完成感和排行榜公平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分阶段上线；保留人工复核和申诉。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三端能力差异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共享代码预期过高导致返工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需求阶段明确平台差异，逐端验收。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冷启动内容不足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社区和排行榜显得空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P0 不上线广场；P1/P2 用运营内容和活动启动。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位置和上传隐私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合规风险和用户不信任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8"/>
              </w:rPr>
              <w:t>最小化采集、用途说明、可撤回授权、可删除数据。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开发前必须确认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首发城市是哪一个？首发需要多少条可用玩法？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登录方式采用手机号、微信、Apple，还是组合方案？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免费重抽限制按一次决策会话、每天、账号还是设备计算？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今日待办一天允许添加多少个玩法？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地图服务统一使用高德、腾讯，还是按平台调用系统地图？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Web 是否必须支持微信内置浏览器？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P0 是否接受“用户手动完成”，把上传与 AI 审核放到 P1？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排行榜计时从哪个动作开始，如何处理暂停、跨日和异常速度？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上传图片/视频的格式、数量、大小、时长和保存期限是什么？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用户是否允许未满 18 岁？若允许，需要增加哪些内容和隐私保护？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桌面 Web 是完整功能端，还是只承担浏览、分享和落地页？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首版上线的目标日期、团队规模和可接受预算是多少？</w:t>
      </w:r>
    </w:p>
    <w:p>
      <w:pPr>
        <w:pStyle w:val="Heading2"/>
        <w:keepNext/>
      </w:pPr>
      <w:r>
        <w:t>10.3 已知技术约束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客户端：React Native 统一 iOS/Android，React Native Web 覆盖桌面与移动浏览器。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服务端：Node.js。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数据库：MySQL。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PingFang SC"/>
          <w:color w:val="000000"/>
          <w:sz w:val="22"/>
        </w:rPr>
        <w:t>技术选型不等于三端完全一致；平台特定能力需要独立适配和验收。</w:t>
      </w:r>
    </w:p>
    <w:p>
      <w:pPr>
        <w:pStyle w:val="Heading1"/>
        <w:keepNext/>
      </w:pPr>
      <w:r>
        <w:t>11. 推荐推进顺序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确认待决策问题，冻结 P0 范围。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确定首发城市，并建立首批高质量玩法库。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完成关键页面流程图和低保真原型。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逐页确认 Web、iOS、Android 的差异行为。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补充接口、数据模型和后台需求后，再进入技术设计。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PingFang SC"/>
          <w:color w:val="000000"/>
          <w:sz w:val="22"/>
        </w:rPr>
        <w:t>完成开发、测试、灰度和数据验证。</w:t>
      </w:r>
    </w:p>
    <w:p>
      <w:pPr>
        <w:spacing w:before="80" w:after="200" w:line="264" w:lineRule="auto"/>
        <w:ind w:left="115" w:right="115"/>
        <w:shd w:fill="FFF7E6"/>
        <w:pBdr>
          <w:top w:val="single" w:sz="4" w:space="6" w:color="FFF7E6"/>
          <w:left w:val="single" w:sz="4" w:space="6" w:color="FFF7E6"/>
          <w:bottom w:val="single" w:sz="4" w:space="6" w:color="FFF7E6"/>
          <w:right w:val="single" w:sz="4" w:space="6" w:color="FFF7E6"/>
        </w:pBdr>
      </w:pPr>
      <w:r>
        <w:rPr>
          <w:rFonts w:ascii="Calibri" w:hAnsi="Calibri" w:eastAsia="PingFang SC"/>
          <w:b/>
          <w:color w:val="7A5A00"/>
          <w:sz w:val="21"/>
        </w:rPr>
        <w:t>本阶段完成标准：</w:t>
      </w:r>
      <w:r>
        <w:rPr>
          <w:rFonts w:ascii="Calibri" w:hAnsi="Calibri" w:eastAsia="PingFang SC"/>
          <w:color w:val="000000"/>
          <w:sz w:val="21"/>
        </w:rPr>
        <w:t>wind 对 P0 功能、首发城市、登录方式、重抽规则、地图方案和 AI 是否进入首版作出明确选择后，才进入原型和开发设计。</w:t>
      </w:r>
    </w:p>
    <w:p>
      <w:pPr>
        <w:pStyle w:val="Heading1"/>
        <w:keepNext/>
      </w:pPr>
      <w:r>
        <w:t>附录 A：术语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术语</w:t>
            </w:r>
          </w:p>
        </w:tc>
        <w:tc>
          <w:tcPr>
            <w:tcW w:type="dxa" w:w="73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说明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抽取会话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用户从提交一组偏好开始，到确认某个玩法或退出为止的一次决策过程。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首次抽取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每个抽取会话自动返回的第一个结果。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重抽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用户放弃当前结果并请求另一个结果。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玩法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可在某一城市实际执行的本地体验活动。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今日待办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用户确认出发后保存的玩法任务。</w:t>
            </w:r>
          </w:p>
        </w:tc>
      </w:tr>
      <w:tr>
        <w:trPr>
          <w:trHeight w:hRule="auto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完成证明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PingFang SC"/>
                <w:b w:val="0"/>
                <w:color w:val="000000"/>
                <w:sz w:val="19"/>
              </w:rPr>
              <w:t>用于证明用户完成玩法的图片、视频或其他资料。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B：核查来源</w:t>
      </w:r>
    </w:p>
    <w:p>
      <w:pPr>
        <w:spacing w:after="120"/>
      </w:pPr>
      <w:hyperlink r:id="rId11">
        <w:r>
          <w:rPr>
            <w:rFonts w:ascii="Calibri" w:hAnsi="Calibri" w:eastAsia="PingFang SC"/>
            <w:color w:val="2E74B5"/>
            <w:u w:val="single"/>
          </w:rPr>
          <w:t>国家统计局：居民收支稳步增长 人民生活持续改善</w:t>
        </w:r>
      </w:hyperlink>
    </w:p>
    <w:p>
      <w:pPr>
        <w:spacing w:after="120"/>
      </w:pPr>
      <w:hyperlink r:id="rId12">
        <w:r>
          <w:rPr>
            <w:rFonts w:ascii="Calibri" w:hAnsi="Calibri" w:eastAsia="PingFang SC"/>
            <w:color w:val="2E74B5"/>
            <w:u w:val="single"/>
          </w:rPr>
          <w:t>React Native for Web：React Native compatibility</w:t>
        </w:r>
      </w:hyperlink>
    </w:p>
    <w:p>
      <w:pPr>
        <w:spacing w:after="120"/>
      </w:pPr>
      <w:hyperlink r:id="rId13">
        <w:r>
          <w:rPr>
            <w:rFonts w:ascii="Calibri" w:hAnsi="Calibri" w:eastAsia="PingFang SC"/>
            <w:color w:val="2E74B5"/>
            <w:u w:val="single"/>
          </w:rPr>
          <w:t>React Native：Platform-Specific Code</w:t>
        </w:r>
      </w:hyperlink>
    </w:p>
    <w:p>
      <w:r>
        <w:rPr>
          <w:rFonts w:ascii="Calibri" w:hAnsi="Calibri" w:eastAsia="PingFang SC"/>
          <w:color w:val="000000"/>
          <w:sz w:val="22"/>
        </w:rPr>
        <w:t>说明：本文件以用户提供的 lazyde_PRD.docx 为原始需求依据，并结合三端产品范围进行结构化整理。所有标注为“建议”或“待确认”的内容都不是未经确认的最终产品决策。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PingFang SC"/>
        <w:color w:val="667085"/>
        <w:sz w:val="18"/>
      </w:rPr>
      <w:t xml:space="preserve">内部需求整理稿  ·  第 </w:t>
    </w:r>
    <w:r>
      <w:rPr>
        <w:rFonts w:ascii="Calibri" w:hAnsi="Calibri" w:eastAsia="PingFang SC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PingFang SC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PingFang SC"/>
        <w:color w:val="667085"/>
        <w:sz w:val="17"/>
      </w:rPr>
      <w:t>懒得（děi）动｜多端产品需求文档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tats.gov.cn/sj/sjjd/202606/t20260604_1963891.html" TargetMode="External"/><Relationship Id="rId12" Type="http://schemas.openxmlformats.org/officeDocument/2006/relationships/hyperlink" Target="https://necolas.github.io/react-native-web/docs/react-native-compatibility/" TargetMode="External"/><Relationship Id="rId13" Type="http://schemas.openxmlformats.org/officeDocument/2006/relationships/hyperlink" Target="https://reactnative.dev/docs/platform-specific-co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懒得（děi）动｜Web / iOS / Android 多端产品需求文档</dc:title>
  <dc:subject>多端产品需求文档 V1.1</dc:subject>
  <dc:creator>目击者L女士（原始作者）；Codex（需求整理）</dc:creator>
  <cp:keywords>PRD, React Native, Web, iOS, Android, Node.js, MySQL</cp:keywords>
  <dc:description>基于 lazyde_PRD.docx V1.0 整理，不代表已进入开发。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