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供应商答疑口径（V1.0）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V1.0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2026-04-20</w:t>
      </w:r>
    </w:p>
    <w:p>
      <w:r>
        <w:rPr>
          <w:rFonts w:ascii="宋体" w:hAnsi="宋体" w:eastAsia="宋体" w:cs="宋体"/>
          <w:b/>
          <w:sz w:val="28"/>
          <w:szCs w:val="28"/>
        </w:rPr>
        <w:t>编制单位：</w:t>
      </w:r>
      <w:r>
        <w:rPr>
          <w:rFonts w:ascii="宋体" w:hAnsi="宋体" w:eastAsia="宋体" w:cs="宋体"/>
          <w:sz w:val="28"/>
          <w:szCs w:val="28"/>
        </w:rPr>
        <w:t xml:space="preserve"> 阜矿集团网信办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发标阶段内部使用，统一回复供应商疑问的答疑底本</w:t>
      </w:r>
    </w:p>
    <w:p>
      <w:r>
        <w:rPr>
          <w:rFonts w:ascii="宋体" w:hAnsi="宋体" w:eastAsia="宋体" w:cs="宋体"/>
          <w:b/>
          <w:sz w:val="28"/>
          <w:szCs w:val="28"/>
        </w:rPr>
        <w:t>使用说明：</w:t>
      </w:r>
      <w:r>
        <w:rPr>
          <w:rFonts w:ascii="宋体" w:hAnsi="宋体" w:eastAsia="宋体" w:cs="宋体"/>
          <w:sz w:val="28"/>
          <w:szCs w:val="28"/>
        </w:rPr>
        <w:t xml:space="preserve"> 发标后答疑会、书面答疑、邮件咨询等场景，均以本文档口径为准。网信办、招标办、业务部门在对外回复时应使用统一措辞，避免多人多口。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一、技术栈与平台对接类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Q1：是否允许非 .NET 技术栈投标？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：允许。开发语言不做强制限定。</w:t>
      </w:r>
    </w:p>
    <w:p>
      <w:r>
        <w:rPr>
          <w:rFonts w:ascii="宋体" w:hAnsi="宋体" w:eastAsia="宋体" w:cs="宋体"/>
          <w:sz w:val="28"/>
          <w:szCs w:val="28"/>
        </w:rPr>
        <w:t xml:space="preserve">- 若投标方采用 </w:t>
      </w:r>
      <w:r>
        <w:rPr>
          <w:rFonts w:ascii="宋体" w:hAnsi="宋体" w:eastAsia="宋体" w:cs="宋体"/>
          <w:b/>
          <w:sz w:val="28"/>
          <w:szCs w:val="28"/>
        </w:rPr>
        <w:t>.NET 技术栈</w:t>
      </w:r>
      <w:r>
        <w:rPr>
          <w:rFonts w:ascii="宋体" w:hAnsi="宋体" w:eastAsia="宋体" w:cs="宋体"/>
          <w:sz w:val="28"/>
          <w:szCs w:val="28"/>
        </w:rPr>
        <w:t>，可直接引用集团平台模块，降低集成成本</w:t>
      </w:r>
    </w:p>
    <w:p>
      <w:r>
        <w:rPr>
          <w:rFonts w:ascii="宋体" w:hAnsi="宋体" w:eastAsia="宋体" w:cs="宋体"/>
          <w:sz w:val="28"/>
          <w:szCs w:val="28"/>
        </w:rPr>
        <w:t>- 若采用</w:t>
      </w:r>
      <w:r>
        <w:rPr>
          <w:rFonts w:ascii="宋体" w:hAnsi="宋体" w:eastAsia="宋体" w:cs="宋体"/>
          <w:b/>
          <w:sz w:val="28"/>
          <w:szCs w:val="28"/>
        </w:rPr>
        <w:t>其他技术栈</w:t>
      </w:r>
      <w:r>
        <w:rPr>
          <w:rFonts w:ascii="宋体" w:hAnsi="宋体" w:eastAsia="宋体" w:cs="宋体"/>
          <w:sz w:val="28"/>
          <w:szCs w:val="28"/>
        </w:rPr>
        <w:t>（如 Java、Python、Go 等），须通过标准 API 完成全部平台对接，实现相同的功能和合规要求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10.1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Q2：能否使用国外商业数据库（Oracle、SQL Server 等）？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：不允许。</w:t>
      </w:r>
    </w:p>
    <w:p>
      <w:r>
        <w:rPr>
          <w:rFonts w:ascii="宋体" w:hAnsi="宋体" w:eastAsia="宋体" w:cs="宋体"/>
          <w:sz w:val="28"/>
          <w:szCs w:val="28"/>
        </w:rPr>
        <w:t xml:space="preserve">本项目须采用 </w:t>
      </w:r>
      <w:r>
        <w:rPr>
          <w:rFonts w:ascii="宋体" w:hAnsi="宋体" w:eastAsia="宋体" w:cs="宋体"/>
          <w:b/>
          <w:sz w:val="28"/>
          <w:szCs w:val="28"/>
        </w:rPr>
        <w:t>PostgreSQL 兼容的国产信创数据库</w:t>
      </w:r>
      <w:r>
        <w:rPr>
          <w:rFonts w:ascii="宋体" w:hAnsi="宋体" w:eastAsia="宋体" w:cs="宋体"/>
          <w:sz w:val="28"/>
          <w:szCs w:val="28"/>
        </w:rPr>
        <w:t>，如瀚高 HGDB、人大金仓 KingbaseES 等，</w:t>
      </w:r>
      <w:r>
        <w:rPr>
          <w:rFonts w:ascii="宋体" w:hAnsi="宋体" w:eastAsia="宋体" w:cs="宋体"/>
          <w:b/>
          <w:sz w:val="28"/>
          <w:szCs w:val="28"/>
        </w:rPr>
        <w:t>独立部署</w:t>
      </w:r>
      <w:r>
        <w:rPr>
          <w:rFonts w:ascii="宋体" w:hAnsi="宋体" w:eastAsia="宋体" w:cs="宋体"/>
          <w:sz w:val="28"/>
          <w:szCs w:val="28"/>
        </w:rPr>
        <w:t>，不与集团平台共用数据库实例。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10.2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Q3：必须对接集团 Nova Platform 吗？不对接可以吗？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：必须对接。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SSO 单点登录</w:t>
      </w:r>
      <w:r>
        <w:rPr>
          <w:rFonts w:ascii="宋体" w:hAnsi="宋体" w:eastAsia="宋体" w:cs="宋体"/>
          <w:sz w:val="28"/>
          <w:szCs w:val="28"/>
        </w:rPr>
        <w:t>：必须接入，不另行建设独立用户认证体系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组织架构/人员基础数据</w:t>
      </w:r>
      <w:r>
        <w:rPr>
          <w:rFonts w:ascii="宋体" w:hAnsi="宋体" w:eastAsia="宋体" w:cs="宋体"/>
          <w:sz w:val="28"/>
          <w:szCs w:val="28"/>
        </w:rPr>
        <w:t>：从 Nova Platform 通过 API 获取，本系统仅保留本地同步副本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数据权限体系</w:t>
      </w:r>
      <w:r>
        <w:rPr>
          <w:rFonts w:ascii="宋体" w:hAnsi="宋体" w:eastAsia="宋体" w:cs="宋体"/>
          <w:sz w:val="28"/>
          <w:szCs w:val="28"/>
        </w:rPr>
        <w:t>：从集团平台获取，本系统内部自行实现数据范围控制，但须以二级集团为数据隔离边界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审批体系</w:t>
      </w:r>
      <w:r>
        <w:rPr>
          <w:rFonts w:ascii="宋体" w:hAnsi="宋体" w:eastAsia="宋体" w:cs="宋体"/>
          <w:sz w:val="28"/>
          <w:szCs w:val="28"/>
        </w:rPr>
        <w:t>：可自带审批引擎，但组织角色解析须与平台兼容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8.3 节、附件三 7 章。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Q4：集团统一 API 网关具体什么时候建？对接要求是什么？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API 网关由招标方</w:t>
      </w:r>
      <w:r>
        <w:rPr>
          <w:rFonts w:ascii="宋体" w:hAnsi="宋体" w:eastAsia="宋体" w:cs="宋体"/>
          <w:b/>
          <w:sz w:val="28"/>
          <w:szCs w:val="28"/>
        </w:rPr>
        <w:t>网信办统一建设和运维</w:t>
      </w:r>
      <w:r>
        <w:rPr>
          <w:rFonts w:ascii="宋体" w:hAnsi="宋体" w:eastAsia="宋体" w:cs="宋体"/>
          <w:sz w:val="28"/>
          <w:szCs w:val="28"/>
        </w:rPr>
        <w:t>，具体对接规范、鉴权协议、流量管控、日志与监控格式以联调阶段提供的技术文档为准</w:t>
      </w:r>
    </w:p>
    <w:p>
      <w:r>
        <w:rPr>
          <w:rFonts w:ascii="宋体" w:hAnsi="宋体" w:eastAsia="宋体" w:cs="宋体"/>
          <w:sz w:val="28"/>
          <w:szCs w:val="28"/>
        </w:rPr>
        <w:t>- 投标方</w:t>
      </w:r>
      <w:r>
        <w:rPr>
          <w:rFonts w:ascii="宋体" w:hAnsi="宋体" w:eastAsia="宋体" w:cs="宋体"/>
          <w:b/>
          <w:sz w:val="28"/>
          <w:szCs w:val="28"/>
        </w:rPr>
        <w:t>不参与网关选型</w:t>
      </w:r>
      <w:r>
        <w:rPr>
          <w:rFonts w:ascii="宋体" w:hAnsi="宋体" w:eastAsia="宋体" w:cs="宋体"/>
          <w:sz w:val="28"/>
          <w:szCs w:val="28"/>
        </w:rPr>
        <w:t>，只需按统一规范接入</w:t>
      </w:r>
    </w:p>
    <w:p>
      <w:r>
        <w:rPr>
          <w:rFonts w:ascii="宋体" w:hAnsi="宋体" w:eastAsia="宋体" w:cs="宋体"/>
          <w:sz w:val="28"/>
          <w:szCs w:val="28"/>
        </w:rPr>
        <w:t>- 投标方应在实施阶段配合完成接入注册、联调验证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16.5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Q5：部署环境是招标方提供还是投标方提供？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私有化部署</w:t>
      </w:r>
      <w:r>
        <w:rPr>
          <w:rFonts w:ascii="宋体" w:hAnsi="宋体" w:eastAsia="宋体" w:cs="宋体"/>
          <w:sz w:val="28"/>
          <w:szCs w:val="28"/>
        </w:rPr>
        <w:t>，部署在招标方指定的数据中心或机房。</w:t>
      </w:r>
    </w:p>
    <w:p>
      <w:r>
        <w:rPr>
          <w:rFonts w:ascii="宋体" w:hAnsi="宋体" w:eastAsia="宋体" w:cs="宋体"/>
          <w:sz w:val="28"/>
          <w:szCs w:val="28"/>
        </w:rPr>
        <w:t>硬件环境由招标方提供；投标方负责应用部署、配置、参数优化。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10.1 节。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二、AI 接入类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Q6：AI 接入是必做还是可选加分项？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必做要求</w:t>
      </w:r>
      <w:r>
        <w:rPr>
          <w:rFonts w:ascii="宋体" w:hAnsi="宋体" w:eastAsia="宋体" w:cs="宋体"/>
          <w:sz w:val="28"/>
          <w:szCs w:val="28"/>
        </w:rPr>
        <w:t>，非可选加分项。</w:t>
      </w:r>
    </w:p>
    <w:p>
      <w:r>
        <w:rPr>
          <w:rFonts w:ascii="宋体" w:hAnsi="宋体" w:eastAsia="宋体" w:cs="宋体"/>
          <w:sz w:val="28"/>
          <w:szCs w:val="28"/>
        </w:rPr>
        <w:t>本项目 AI 能力建设为本次招标必做内容。投标方应以</w:t>
      </w:r>
      <w:r>
        <w:rPr>
          <w:rFonts w:ascii="宋体" w:hAnsi="宋体" w:eastAsia="宋体" w:cs="宋体"/>
          <w:b/>
          <w:sz w:val="28"/>
          <w:szCs w:val="28"/>
        </w:rPr>
        <w:t>并入招标方网信办统一 AI 入口</w:t>
      </w:r>
      <w:r>
        <w:rPr>
          <w:rFonts w:ascii="宋体" w:hAnsi="宋体" w:eastAsia="宋体" w:cs="宋体"/>
          <w:sz w:val="28"/>
          <w:szCs w:val="28"/>
        </w:rPr>
        <w:t>为前提进行设计和实施，不得另行建设独立 AI 门户或独立智能问答入口。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11 章、附件五。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Q7：招标方 AI 入口具体是什么？使用什么大模型？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AI 入口由招标方</w:t>
      </w:r>
      <w:r>
        <w:rPr>
          <w:rFonts w:ascii="宋体" w:hAnsi="宋体" w:eastAsia="宋体" w:cs="宋体"/>
          <w:b/>
          <w:sz w:val="28"/>
          <w:szCs w:val="28"/>
        </w:rPr>
        <w:t>网信办统一建设和运维</w:t>
      </w:r>
      <w:r>
        <w:rPr>
          <w:rFonts w:ascii="宋体" w:hAnsi="宋体" w:eastAsia="宋体" w:cs="宋体"/>
          <w:sz w:val="28"/>
          <w:szCs w:val="28"/>
        </w:rPr>
        <w:t>，具体接入协议、Tool 注册规范、日志审计格式以联调阶段提供的技术文档为准</w:t>
      </w:r>
    </w:p>
    <w:p>
      <w:r>
        <w:rPr>
          <w:rFonts w:ascii="宋体" w:hAnsi="宋体" w:eastAsia="宋体" w:cs="宋体"/>
          <w:sz w:val="28"/>
          <w:szCs w:val="28"/>
        </w:rPr>
        <w:t>- 大模型由招标方统一选择和配置，投标方</w:t>
      </w:r>
      <w:r>
        <w:rPr>
          <w:rFonts w:ascii="宋体" w:hAnsi="宋体" w:eastAsia="宋体" w:cs="宋体"/>
          <w:b/>
          <w:sz w:val="28"/>
          <w:szCs w:val="28"/>
        </w:rPr>
        <w:t>不参与模型选型</w:t>
      </w:r>
      <w:r>
        <w:rPr>
          <w:rFonts w:ascii="宋体" w:hAnsi="宋体" w:eastAsia="宋体" w:cs="宋体"/>
          <w:sz w:val="28"/>
          <w:szCs w:val="28"/>
        </w:rPr>
        <w:t>，只需按统一入口规范接入</w:t>
      </w:r>
    </w:p>
    <w:p>
      <w:r>
        <w:rPr>
          <w:rFonts w:ascii="宋体" w:hAnsi="宋体" w:eastAsia="宋体" w:cs="宋体"/>
          <w:sz w:val="28"/>
          <w:szCs w:val="28"/>
        </w:rPr>
        <w:t>- 投标方应在实施阶段配合完成 Tool 注册、场景测试、联调验证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：附件五。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Q8：AI 能力要覆盖哪些场景？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：一期至少覆盖 8 类基础能力：</w:t>
      </w:r>
    </w:p>
    <w:p>
      <w:r>
        <w:rPr>
          <w:rFonts w:ascii="宋体" w:hAnsi="宋体" w:eastAsia="宋体" w:cs="宋体"/>
          <w:sz w:val="28"/>
          <w:szCs w:val="28"/>
        </w:rPr>
        <w:t>1. 物资基础查询（库存、采购、消耗）</w:t>
      </w:r>
    </w:p>
    <w:p>
      <w:r>
        <w:rPr>
          <w:rFonts w:ascii="宋体" w:hAnsi="宋体" w:eastAsia="宋体" w:cs="宋体"/>
          <w:sz w:val="28"/>
          <w:szCs w:val="28"/>
        </w:rPr>
        <w:t>2. 设备状态与租赁查询</w:t>
      </w:r>
    </w:p>
    <w:p>
      <w:r>
        <w:rPr>
          <w:rFonts w:ascii="宋体" w:hAnsi="宋体" w:eastAsia="宋体" w:cs="宋体"/>
          <w:sz w:val="28"/>
          <w:szCs w:val="28"/>
        </w:rPr>
        <w:t>3. 合同与付款查询</w:t>
      </w:r>
    </w:p>
    <w:p>
      <w:r>
        <w:rPr>
          <w:rFonts w:ascii="宋体" w:hAnsi="宋体" w:eastAsia="宋体" w:cs="宋体"/>
          <w:sz w:val="28"/>
          <w:szCs w:val="28"/>
        </w:rPr>
        <w:t>4. 报表与预警问答</w:t>
      </w:r>
    </w:p>
    <w:p>
      <w:r>
        <w:rPr>
          <w:rFonts w:ascii="宋体" w:hAnsi="宋体" w:eastAsia="宋体" w:cs="宋体"/>
          <w:sz w:val="28"/>
          <w:szCs w:val="28"/>
        </w:rPr>
        <w:t>5. 业务流程引导</w:t>
      </w:r>
    </w:p>
    <w:p>
      <w:r>
        <w:rPr>
          <w:rFonts w:ascii="宋体" w:hAnsi="宋体" w:eastAsia="宋体" w:cs="宋体"/>
          <w:sz w:val="28"/>
          <w:szCs w:val="28"/>
        </w:rPr>
        <w:t>6. 异常情况说明</w:t>
      </w:r>
    </w:p>
    <w:p>
      <w:r>
        <w:rPr>
          <w:rFonts w:ascii="宋体" w:hAnsi="宋体" w:eastAsia="宋体" w:cs="宋体"/>
          <w:sz w:val="28"/>
          <w:szCs w:val="28"/>
        </w:rPr>
        <w:t>7. 标准操作说明</w:t>
      </w:r>
    </w:p>
    <w:p>
      <w:r>
        <w:rPr>
          <w:rFonts w:ascii="宋体" w:hAnsi="宋体" w:eastAsia="宋体" w:cs="宋体"/>
          <w:sz w:val="28"/>
          <w:szCs w:val="28"/>
        </w:rPr>
        <w:t>8. 审批查询</w:t>
      </w:r>
    </w:p>
    <w:p>
      <w:r>
        <w:rPr>
          <w:rFonts w:ascii="宋体" w:hAnsi="宋体" w:eastAsia="宋体" w:cs="宋体"/>
          <w:sz w:val="28"/>
          <w:szCs w:val="28"/>
        </w:rPr>
        <w:t>详细能力清单、Tool 定义、验收条款见附件五《AI 接入能力要求及验收条款》。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11 章、附件五。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Q9：AI 接入的验收标准是什么？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：三项关键验收条件：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Tool 注册完整性</w:t>
      </w:r>
      <w:r>
        <w:rPr>
          <w:rFonts w:ascii="宋体" w:hAnsi="宋体" w:eastAsia="宋体" w:cs="宋体"/>
          <w:sz w:val="28"/>
          <w:szCs w:val="28"/>
        </w:rPr>
        <w:t>：8 类基础能力的 Tool 全部注册并可被统一入口调用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场景测试通过率</w:t>
      </w:r>
      <w:r>
        <w:rPr>
          <w:rFonts w:ascii="宋体" w:hAnsi="宋体" w:eastAsia="宋体" w:cs="宋体"/>
          <w:sz w:val="28"/>
          <w:szCs w:val="28"/>
        </w:rPr>
        <w:t>：联调阶段约定的典型场景测试全部通过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日志审计合规</w:t>
      </w:r>
      <w:r>
        <w:rPr>
          <w:rFonts w:ascii="宋体" w:hAnsi="宋体" w:eastAsia="宋体" w:cs="宋体"/>
          <w:sz w:val="28"/>
          <w:szCs w:val="28"/>
        </w:rPr>
        <w:t>：调用日志、权限校验日志、异常日志完整，可按集团审计格式导出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：附件五。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三、NC 对接与财务接口类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Q10：NC 是否需要改造配合？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NC 零改造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 xml:space="preserve">本系统采用 </w:t>
      </w:r>
      <w:r>
        <w:rPr>
          <w:rFonts w:ascii="宋体" w:hAnsi="宋体" w:eastAsia="宋体" w:cs="宋体"/>
          <w:b/>
          <w:sz w:val="28"/>
          <w:szCs w:val="28"/>
        </w:rPr>
        <w:t>N:1 映射</w:t>
      </w:r>
      <w:r>
        <w:rPr>
          <w:rFonts w:ascii="宋体" w:hAnsi="宋体" w:eastAsia="宋体" w:cs="宋体"/>
          <w:sz w:val="28"/>
          <w:szCs w:val="28"/>
        </w:rPr>
        <w:t>（多个物料规格 → 一个 NC 存货），物资系统</w:t>
      </w:r>
      <w:r>
        <w:rPr>
          <w:rFonts w:ascii="宋体" w:hAnsi="宋体" w:eastAsia="宋体" w:cs="宋体"/>
          <w:b/>
          <w:sz w:val="28"/>
          <w:szCs w:val="28"/>
        </w:rPr>
        <w:t>主动适配 NC</w:t>
      </w:r>
      <w:r>
        <w:rPr>
          <w:rFonts w:ascii="宋体" w:hAnsi="宋体" w:eastAsia="宋体" w:cs="宋体"/>
          <w:sz w:val="28"/>
          <w:szCs w:val="28"/>
        </w:rPr>
        <w:t>，NC 侧无需做任何代码或配置改造。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：附件六 7 章、物资管理与财务接口规范。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Q11：物料和 NC 存货如何映射？一物一存货吗？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N:1 映射</w:t>
      </w:r>
      <w:r>
        <w:rPr>
          <w:rFonts w:ascii="宋体" w:hAnsi="宋体" w:eastAsia="宋体" w:cs="宋体"/>
          <w:sz w:val="28"/>
          <w:szCs w:val="28"/>
        </w:rPr>
        <w:t>，非一对一。</w:t>
      </w:r>
    </w:p>
    <w:p>
      <w:r>
        <w:rPr>
          <w:rFonts w:ascii="宋体" w:hAnsi="宋体" w:eastAsia="宋体" w:cs="宋体"/>
          <w:sz w:val="28"/>
          <w:szCs w:val="28"/>
        </w:rPr>
        <w:t>- 物资侧按规格细化（如"锚杆 Φ20×2400mm""锚杆 Φ22×2400mm"分别为独立物料编码）</w:t>
      </w:r>
    </w:p>
    <w:p>
      <w:r>
        <w:rPr>
          <w:rFonts w:ascii="宋体" w:hAnsi="宋体" w:eastAsia="宋体" w:cs="宋体"/>
          <w:sz w:val="28"/>
          <w:szCs w:val="28"/>
        </w:rPr>
        <w:t>- NC 侧按科目归集（如"锚杆"挂原材料科目，不区分规格）</w:t>
      </w:r>
    </w:p>
    <w:p>
      <w:r>
        <w:rPr>
          <w:rFonts w:ascii="宋体" w:hAnsi="宋体" w:eastAsia="宋体" w:cs="宋体"/>
          <w:sz w:val="28"/>
          <w:szCs w:val="28"/>
        </w:rPr>
        <w:t>- 映射关系：</w:t>
      </w:r>
      <w:r>
        <w:rPr>
          <w:rFonts w:ascii="宋体" w:hAnsi="宋体" w:eastAsia="宋体" w:cs="宋体"/>
          <w:b/>
          <w:sz w:val="28"/>
          <w:szCs w:val="28"/>
        </w:rPr>
        <w:t>物资 N → NC 1</w:t>
      </w:r>
    </w:p>
    <w:p>
      <w:r>
        <w:rPr>
          <w:rFonts w:ascii="宋体" w:hAnsi="宋体" w:eastAsia="宋体" w:cs="宋体"/>
          <w:sz w:val="28"/>
          <w:szCs w:val="28"/>
        </w:rPr>
        <w:t>- 同一物料在不同组织可能映射到不同 NC 存货，通过 `material_nc_org` 表存储组织级差异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：附件六 7.1 / 7.2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Q12：接口是 API + JSON 还是消息中间件？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对外集成标准统一为 API + JSON</w:t>
      </w:r>
      <w:r>
        <w:rPr>
          <w:rFonts w:ascii="宋体" w:hAnsi="宋体" w:eastAsia="宋体" w:cs="宋体"/>
          <w:sz w:val="28"/>
          <w:szCs w:val="28"/>
        </w:rPr>
        <w:t>，这是集团硬性要求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内部实现</w:t>
      </w:r>
      <w:r>
        <w:rPr>
          <w:rFonts w:ascii="宋体" w:hAnsi="宋体" w:eastAsia="宋体" w:cs="宋体"/>
          <w:sz w:val="28"/>
          <w:szCs w:val="28"/>
        </w:rPr>
        <w:t>可引入异步消息机制作为实现手段，但</w:t>
      </w:r>
      <w:r>
        <w:rPr>
          <w:rFonts w:ascii="宋体" w:hAnsi="宋体" w:eastAsia="宋体" w:cs="宋体"/>
          <w:b/>
          <w:sz w:val="28"/>
          <w:szCs w:val="28"/>
        </w:rPr>
        <w:t>不影响对外集成标准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7.1 节、05 文档 10.1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Q13：接口失败怎么处理？有自动补偿吗？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：四级处理机制：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自动重试</w:t>
      </w:r>
      <w:r>
        <w:rPr>
          <w:rFonts w:ascii="宋体" w:hAnsi="宋体" w:eastAsia="宋体" w:cs="宋体"/>
          <w:sz w:val="28"/>
          <w:szCs w:val="28"/>
        </w:rPr>
        <w:t>：按指数退避策略自动重试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人工重推</w:t>
      </w:r>
      <w:r>
        <w:rPr>
          <w:rFonts w:ascii="宋体" w:hAnsi="宋体" w:eastAsia="宋体" w:cs="宋体"/>
          <w:sz w:val="28"/>
          <w:szCs w:val="28"/>
        </w:rPr>
        <w:t>：超过自动重试次数后，由接口管理员人工重推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异常台账</w:t>
      </w:r>
      <w:r>
        <w:rPr>
          <w:rFonts w:ascii="宋体" w:hAnsi="宋体" w:eastAsia="宋体" w:cs="宋体"/>
          <w:sz w:val="28"/>
          <w:szCs w:val="28"/>
        </w:rPr>
        <w:t>：所有失败记录进入异常台账，可查询、追踪、回溯</w:t>
      </w:r>
    </w:p>
    <w:p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告警推送</w:t>
      </w:r>
      <w:r>
        <w:rPr>
          <w:rFonts w:ascii="宋体" w:hAnsi="宋体" w:eastAsia="宋体" w:cs="宋体"/>
          <w:sz w:val="28"/>
          <w:szCs w:val="28"/>
        </w:rPr>
        <w:t>：失败达阈值时触发告警，推送给运维和业务相关人员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7.3(三)、10.9 节、物资管理与财务接口规范 5 章。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Q14：接口幂等键怎么定义？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幂等键由"</w:t>
      </w:r>
      <w:r>
        <w:rPr>
          <w:rFonts w:ascii="宋体" w:hAnsi="宋体" w:eastAsia="宋体" w:cs="宋体"/>
          <w:b/>
          <w:sz w:val="28"/>
          <w:szCs w:val="28"/>
        </w:rPr>
        <w:t>sourceBillNo + 业务类型 + 组织 + 期间</w:t>
      </w:r>
      <w:r>
        <w:rPr>
          <w:rFonts w:ascii="宋体" w:hAnsi="宋体" w:eastAsia="宋体" w:cs="宋体"/>
          <w:sz w:val="28"/>
          <w:szCs w:val="28"/>
        </w:rPr>
        <w:t>"等字段组合构成，其中 `sourceBillNo` 是关键幂等字段之一。完整幂等键字段组合详见配套的《物资管理与财务接口规范》。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7.3(一)、物资管理与财务接口规范。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Q15：暂估与正式入账差异如何处理？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月末暂估</w:t>
      </w:r>
      <w:r>
        <w:rPr>
          <w:rFonts w:ascii="宋体" w:hAnsi="宋体" w:eastAsia="宋体" w:cs="宋体"/>
          <w:sz w:val="28"/>
          <w:szCs w:val="28"/>
        </w:rPr>
        <w:t>：对已入库但未收到发票的单据，月末进行暂估入库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次月初冲销</w:t>
      </w:r>
      <w:r>
        <w:rPr>
          <w:rFonts w:ascii="宋体" w:hAnsi="宋体" w:eastAsia="宋体" w:cs="宋体"/>
          <w:sz w:val="28"/>
          <w:szCs w:val="28"/>
        </w:rPr>
        <w:t>：次月初自动冲销上月暂估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差异处理</w:t>
      </w:r>
      <w:r>
        <w:rPr>
          <w:rFonts w:ascii="宋体" w:hAnsi="宋体" w:eastAsia="宋体" w:cs="宋体"/>
          <w:sz w:val="28"/>
          <w:szCs w:val="28"/>
        </w:rPr>
        <w:t>：以正式发票调整为准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6.7 节 / 7.3、04 已确认 9、物资管理与财务接口规范 4 章。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Q16：月结后发现错误怎么改？能直接改吗？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严格反结机制</w:t>
      </w:r>
      <w:r>
        <w:rPr>
          <w:rFonts w:ascii="宋体" w:hAnsi="宋体" w:eastAsia="宋体" w:cs="宋体"/>
          <w:sz w:val="28"/>
          <w:szCs w:val="28"/>
        </w:rPr>
        <w:t>，不允许直接修改。</w:t>
      </w:r>
    </w:p>
    <w:p>
      <w:r>
        <w:rPr>
          <w:rFonts w:ascii="宋体" w:hAnsi="宋体" w:eastAsia="宋体" w:cs="宋体"/>
          <w:sz w:val="28"/>
          <w:szCs w:val="28"/>
        </w:rPr>
        <w:t>- 已结账期间</w:t>
      </w:r>
      <w:r>
        <w:rPr>
          <w:rFonts w:ascii="宋体" w:hAnsi="宋体" w:eastAsia="宋体" w:cs="宋体"/>
          <w:b/>
          <w:sz w:val="28"/>
          <w:szCs w:val="28"/>
        </w:rPr>
        <w:t>不允许直接修改</w:t>
      </w:r>
    </w:p>
    <w:p>
      <w:r>
        <w:rPr>
          <w:rFonts w:ascii="宋体" w:hAnsi="宋体" w:eastAsia="宋体" w:cs="宋体"/>
          <w:sz w:val="28"/>
          <w:szCs w:val="28"/>
        </w:rPr>
        <w:t>- 须通过</w:t>
      </w:r>
      <w:r>
        <w:rPr>
          <w:rFonts w:ascii="宋体" w:hAnsi="宋体" w:eastAsia="宋体" w:cs="宋体"/>
          <w:b/>
          <w:sz w:val="28"/>
          <w:szCs w:val="28"/>
        </w:rPr>
        <w:t>反结申请 → 财务审批 → 反结执行</w:t>
      </w:r>
      <w:r>
        <w:rPr>
          <w:rFonts w:ascii="宋体" w:hAnsi="宋体" w:eastAsia="宋体" w:cs="宋体"/>
          <w:sz w:val="28"/>
          <w:szCs w:val="28"/>
        </w:rPr>
        <w:t>流程处理</w:t>
      </w:r>
    </w:p>
    <w:p>
      <w:r>
        <w:rPr>
          <w:rFonts w:ascii="宋体" w:hAnsi="宋体" w:eastAsia="宋体" w:cs="宋体"/>
          <w:sz w:val="28"/>
          <w:szCs w:val="28"/>
        </w:rPr>
        <w:t>- 全过程留痕，支持事后追溯审计</w:t>
      </w:r>
    </w:p>
    <w:p>
      <w:r>
        <w:rPr>
          <w:rFonts w:ascii="宋体" w:hAnsi="宋体" w:eastAsia="宋体" w:cs="宋体"/>
          <w:sz w:val="28"/>
          <w:szCs w:val="28"/>
        </w:rPr>
        <w:t>- 反结权限属高敏感场景，默认不开放给普通业务角色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6.7、7.3(四) 节、附件三 6.3 节、04 已确认 10。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Q17：跨组织调拨会触发财务处理吗？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：会。</w:t>
      </w:r>
    </w:p>
    <w:p>
      <w:r>
        <w:rPr>
          <w:rFonts w:ascii="宋体" w:hAnsi="宋体" w:eastAsia="宋体" w:cs="宋体"/>
          <w:sz w:val="28"/>
          <w:szCs w:val="28"/>
        </w:rPr>
        <w:t>跨组织调拨触发</w:t>
      </w:r>
      <w:r>
        <w:rPr>
          <w:rFonts w:ascii="宋体" w:hAnsi="宋体" w:eastAsia="宋体" w:cs="宋体"/>
          <w:b/>
          <w:sz w:val="28"/>
          <w:szCs w:val="28"/>
        </w:rPr>
        <w:t>财务内部结算接口</w:t>
      </w:r>
      <w:r>
        <w:rPr>
          <w:rFonts w:ascii="宋体" w:hAnsi="宋体" w:eastAsia="宋体" w:cs="宋体"/>
          <w:sz w:val="28"/>
          <w:szCs w:val="28"/>
        </w:rPr>
        <w:t>，按"送出方/接收方"双向推送 NC，形成内部往来凭证。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7.3(二) 节、物资管理与财务接口规范 3.5 节。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四、业务范围类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Q18：招标方是否有电子招采平台，本系统是否要替代它？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不替代</w:t>
      </w:r>
      <w:r>
        <w:rPr>
          <w:rFonts w:ascii="宋体" w:hAnsi="宋体" w:eastAsia="宋体" w:cs="宋体"/>
          <w:sz w:val="28"/>
          <w:szCs w:val="28"/>
        </w:rPr>
        <w:t>，按"</w:t>
      </w:r>
      <w:r>
        <w:rPr>
          <w:rFonts w:ascii="宋体" w:hAnsi="宋体" w:eastAsia="宋体" w:cs="宋体"/>
          <w:b/>
          <w:sz w:val="28"/>
          <w:szCs w:val="28"/>
        </w:rPr>
        <w:t>协同而非替代</w:t>
      </w:r>
      <w:r>
        <w:rPr>
          <w:rFonts w:ascii="宋体" w:hAnsi="宋体" w:eastAsia="宋体" w:cs="宋体"/>
          <w:sz w:val="28"/>
          <w:szCs w:val="28"/>
        </w:rPr>
        <w:t>"原则建设。</w:t>
      </w:r>
    </w:p>
    <w:p>
      <w:r>
        <w:rPr>
          <w:rFonts w:ascii="宋体" w:hAnsi="宋体" w:eastAsia="宋体" w:cs="宋体"/>
          <w:sz w:val="28"/>
          <w:szCs w:val="28"/>
        </w:rPr>
        <w:t>- 招采平台由能源集团负责建设和运维</w:t>
      </w:r>
    </w:p>
    <w:p>
      <w:r>
        <w:rPr>
          <w:rFonts w:ascii="宋体" w:hAnsi="宋体" w:eastAsia="宋体" w:cs="宋体"/>
          <w:sz w:val="28"/>
          <w:szCs w:val="28"/>
        </w:rPr>
        <w:t>- 本系统一期与招采平台的协同方式为：</w:t>
      </w:r>
      <w:r>
        <w:rPr>
          <w:rFonts w:ascii="宋体" w:hAnsi="宋体" w:eastAsia="宋体" w:cs="宋体"/>
          <w:b/>
          <w:sz w:val="28"/>
          <w:szCs w:val="28"/>
        </w:rPr>
        <w:t>采购文件导出/上传 + 结果导入/附件归档</w:t>
      </w:r>
    </w:p>
    <w:p>
      <w:r>
        <w:rPr>
          <w:rFonts w:ascii="宋体" w:hAnsi="宋体" w:eastAsia="宋体" w:cs="宋体"/>
          <w:sz w:val="28"/>
          <w:szCs w:val="28"/>
        </w:rPr>
        <w:t>- 深度直连、自动同步、流程穿透纳入</w:t>
      </w:r>
      <w:r>
        <w:rPr>
          <w:rFonts w:ascii="宋体" w:hAnsi="宋体" w:eastAsia="宋体" w:cs="宋体"/>
          <w:b/>
          <w:sz w:val="28"/>
          <w:szCs w:val="28"/>
        </w:rPr>
        <w:t>二期</w:t>
      </w:r>
      <w:r>
        <w:rPr>
          <w:rFonts w:ascii="宋体" w:hAnsi="宋体" w:eastAsia="宋体" w:cs="宋体"/>
          <w:sz w:val="28"/>
          <w:szCs w:val="28"/>
        </w:rPr>
        <w:t>深化范围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3.1(四)、6.1-1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Q19：合同法务功能（模板库、电子签约、条款库）在一期范围内吗？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不在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一期合同模块覆盖：审批会签、履行跟踪、付款条款定义、到期提醒、合同风险点管理、变更终止留痕、合同台账。</w:t>
      </w:r>
    </w:p>
    <w:p>
      <w:r>
        <w:rPr>
          <w:rFonts w:ascii="宋体" w:hAnsi="宋体" w:eastAsia="宋体" w:cs="宋体"/>
          <w:b/>
          <w:sz w:val="28"/>
          <w:szCs w:val="28"/>
        </w:rPr>
        <w:t>不在一期范围的能力</w:t>
      </w:r>
      <w:r>
        <w:rPr>
          <w:rFonts w:ascii="宋体" w:hAnsi="宋体" w:eastAsia="宋体" w:cs="宋体"/>
          <w:sz w:val="28"/>
          <w:szCs w:val="28"/>
        </w:rPr>
        <w:t>：合同模板库、条款库、电子签约、复杂评分模型。不作为本次招标范围和验收依据。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3.1(九)、6.6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Q20：设备租赁是不是单独模块？范围是什么？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独立模块</w:t>
      </w:r>
      <w:r>
        <w:rPr>
          <w:rFonts w:ascii="宋体" w:hAnsi="宋体" w:eastAsia="宋体" w:cs="宋体"/>
          <w:sz w:val="28"/>
          <w:szCs w:val="28"/>
        </w:rPr>
        <w:t>，一期覆盖完整闭环。</w:t>
      </w:r>
    </w:p>
    <w:p>
      <w:r>
        <w:rPr>
          <w:rFonts w:ascii="宋体" w:hAnsi="宋体" w:eastAsia="宋体" w:cs="宋体"/>
          <w:sz w:val="28"/>
          <w:szCs w:val="28"/>
        </w:rPr>
        <w:t>一期设备租赁模块须覆盖：</w:t>
      </w:r>
    </w:p>
    <w:p>
      <w:r>
        <w:rPr>
          <w:rFonts w:ascii="宋体" w:hAnsi="宋体" w:eastAsia="宋体" w:cs="宋体"/>
          <w:sz w:val="28"/>
          <w:szCs w:val="28"/>
        </w:rPr>
        <w:t>- 租赁申请与审批</w:t>
      </w:r>
    </w:p>
    <w:p>
      <w:r>
        <w:rPr>
          <w:rFonts w:ascii="宋体" w:hAnsi="宋体" w:eastAsia="宋体" w:cs="宋体"/>
          <w:sz w:val="28"/>
          <w:szCs w:val="28"/>
        </w:rPr>
        <w:t>- 租赁合同与设备档案关联</w:t>
      </w:r>
    </w:p>
    <w:p>
      <w:r>
        <w:rPr>
          <w:rFonts w:ascii="宋体" w:hAnsi="宋体" w:eastAsia="宋体" w:cs="宋体"/>
          <w:sz w:val="28"/>
          <w:szCs w:val="28"/>
        </w:rPr>
        <w:t>- 起租登记、在租状态管理</w:t>
      </w:r>
    </w:p>
    <w:p>
      <w:r>
        <w:rPr>
          <w:rFonts w:ascii="宋体" w:hAnsi="宋体" w:eastAsia="宋体" w:cs="宋体"/>
          <w:sz w:val="28"/>
          <w:szCs w:val="28"/>
        </w:rPr>
        <w:t>- 使用单位/地点和责任人维护</w:t>
      </w:r>
    </w:p>
    <w:p>
      <w:r>
        <w:rPr>
          <w:rFonts w:ascii="宋体" w:hAnsi="宋体" w:eastAsia="宋体" w:cs="宋体"/>
          <w:sz w:val="28"/>
          <w:szCs w:val="28"/>
        </w:rPr>
        <w:t>- 续租停租退租与交接确认</w:t>
      </w:r>
    </w:p>
    <w:p>
      <w:r>
        <w:rPr>
          <w:rFonts w:ascii="宋体" w:hAnsi="宋体" w:eastAsia="宋体" w:cs="宋体"/>
          <w:sz w:val="28"/>
          <w:szCs w:val="28"/>
        </w:rPr>
        <w:t>- 租金标准与计费周期维护</w:t>
      </w:r>
    </w:p>
    <w:p>
      <w:r>
        <w:rPr>
          <w:rFonts w:ascii="宋体" w:hAnsi="宋体" w:eastAsia="宋体" w:cs="宋体"/>
          <w:sz w:val="28"/>
          <w:szCs w:val="28"/>
        </w:rPr>
        <w:t>- 月度租赁费用汇总</w:t>
      </w:r>
    </w:p>
    <w:p>
      <w:r>
        <w:rPr>
          <w:rFonts w:ascii="宋体" w:hAnsi="宋体" w:eastAsia="宋体" w:cs="宋体"/>
          <w:sz w:val="28"/>
          <w:szCs w:val="28"/>
        </w:rPr>
        <w:t>- 与资金计划管理模块的联动（付款）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3.1(八)、4.2 模块九、4.4、6.6-2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Q21：设备管理只管理采购吗？资产留痕怎么做？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设备管理一期</w:t>
      </w:r>
      <w:r>
        <w:rPr>
          <w:rFonts w:ascii="宋体" w:hAnsi="宋体" w:eastAsia="宋体" w:cs="宋体"/>
          <w:b/>
          <w:sz w:val="28"/>
          <w:szCs w:val="28"/>
        </w:rPr>
        <w:t>须覆盖完整生命周期</w:t>
      </w:r>
      <w:r>
        <w:rPr>
          <w:rFonts w:ascii="宋体" w:hAnsi="宋体" w:eastAsia="宋体" w:cs="宋体"/>
          <w:sz w:val="28"/>
          <w:szCs w:val="28"/>
        </w:rPr>
        <w:t>：台账建档、权属分级、变更审批、来源关联、资产标识留痕、状态管理、跨组织调拨、检修轻量闭环、报废处置</w:t>
      </w:r>
    </w:p>
    <w:p>
      <w:r>
        <w:rPr>
          <w:rFonts w:ascii="宋体" w:hAnsi="宋体" w:eastAsia="宋体" w:cs="宋体"/>
          <w:sz w:val="28"/>
          <w:szCs w:val="28"/>
        </w:rPr>
        <w:t>- 资产相关能力</w:t>
      </w:r>
      <w:r>
        <w:rPr>
          <w:rFonts w:ascii="宋体" w:hAnsi="宋体" w:eastAsia="宋体" w:cs="宋体"/>
          <w:b/>
          <w:sz w:val="28"/>
          <w:szCs w:val="28"/>
        </w:rPr>
        <w:t>不单列独立模块</w:t>
      </w:r>
      <w:r>
        <w:rPr>
          <w:rFonts w:ascii="宋体" w:hAnsi="宋体" w:eastAsia="宋体" w:cs="宋体"/>
          <w:sz w:val="28"/>
          <w:szCs w:val="28"/>
        </w:rPr>
        <w:t>，通过设备管理中的</w:t>
      </w:r>
      <w:r>
        <w:rPr>
          <w:rFonts w:ascii="宋体" w:hAnsi="宋体" w:eastAsia="宋体" w:cs="宋体"/>
          <w:b/>
          <w:sz w:val="28"/>
          <w:szCs w:val="28"/>
        </w:rPr>
        <w:t>关联资产变动留痕</w:t>
      </w:r>
      <w:r>
        <w:rPr>
          <w:rFonts w:ascii="宋体" w:hAnsi="宋体" w:eastAsia="宋体" w:cs="宋体"/>
          <w:sz w:val="28"/>
          <w:szCs w:val="28"/>
        </w:rPr>
        <w:t>实现</w:t>
      </w:r>
    </w:p>
    <w:p>
      <w:r>
        <w:rPr>
          <w:rFonts w:ascii="宋体" w:hAnsi="宋体" w:eastAsia="宋体" w:cs="宋体"/>
          <w:sz w:val="28"/>
          <w:szCs w:val="28"/>
        </w:rPr>
        <w:t>- 完整资产管理（折旧、减值、处置净值核算等）由 NC 财务系统承担，本系统不替代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3.1(七)、4.4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Q22：火工品、危险品有什么特殊要求？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：设置</w:t>
      </w:r>
      <w:r>
        <w:rPr>
          <w:rFonts w:ascii="宋体" w:hAnsi="宋体" w:eastAsia="宋体" w:cs="宋体"/>
          <w:b/>
          <w:sz w:val="28"/>
          <w:szCs w:val="28"/>
        </w:rPr>
        <w:t>高于普通物资</w:t>
      </w:r>
      <w:r>
        <w:rPr>
          <w:rFonts w:ascii="宋体" w:hAnsi="宋体" w:eastAsia="宋体" w:cs="宋体"/>
          <w:sz w:val="28"/>
          <w:szCs w:val="28"/>
        </w:rPr>
        <w:t>的审批强度和管控要求：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发起环节</w:t>
      </w:r>
      <w:r>
        <w:rPr>
          <w:rFonts w:ascii="宋体" w:hAnsi="宋体" w:eastAsia="宋体" w:cs="宋体"/>
          <w:sz w:val="28"/>
          <w:szCs w:val="28"/>
        </w:rPr>
        <w:t>须独立授权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审批链路</w:t>
      </w:r>
      <w:r>
        <w:rPr>
          <w:rFonts w:ascii="宋体" w:hAnsi="宋体" w:eastAsia="宋体" w:cs="宋体"/>
          <w:sz w:val="28"/>
          <w:szCs w:val="28"/>
        </w:rPr>
        <w:t>至少包含业务和安全两个维度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留痕</w:t>
      </w:r>
      <w:r>
        <w:rPr>
          <w:rFonts w:ascii="宋体" w:hAnsi="宋体" w:eastAsia="宋体" w:cs="宋体"/>
          <w:sz w:val="28"/>
          <w:szCs w:val="28"/>
        </w:rPr>
        <w:t>必须完整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库存、出库、销毁</w:t>
      </w:r>
      <w:r>
        <w:rPr>
          <w:rFonts w:ascii="宋体" w:hAnsi="宋体" w:eastAsia="宋体" w:cs="宋体"/>
          <w:sz w:val="28"/>
          <w:szCs w:val="28"/>
        </w:rPr>
        <w:t>均须形成专项台账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批次管理</w:t>
      </w:r>
      <w:r>
        <w:rPr>
          <w:rFonts w:ascii="宋体" w:hAnsi="宋体" w:eastAsia="宋体" w:cs="宋体"/>
          <w:sz w:val="28"/>
          <w:szCs w:val="28"/>
        </w:rPr>
        <w:t>：强制启用，录入生产日期 + 批次号，自动计算到期日，到期前 30 天预警，到期冻结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双人双锁</w:t>
      </w:r>
      <w:r>
        <w:rPr>
          <w:rFonts w:ascii="宋体" w:hAnsi="宋体" w:eastAsia="宋体" w:cs="宋体"/>
          <w:sz w:val="28"/>
          <w:szCs w:val="28"/>
        </w:rPr>
        <w:t>：独立台账管理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领用实名制</w:t>
      </w:r>
      <w:r>
        <w:rPr>
          <w:rFonts w:ascii="宋体" w:hAnsi="宋体" w:eastAsia="宋体" w:cs="宋体"/>
          <w:sz w:val="28"/>
          <w:szCs w:val="28"/>
        </w:rPr>
        <w:t>：按需领用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：附件三 6.1、附件六 6.4、9.3 节。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五、编码与主数据类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Q23：物料编码能否按我们产品默认规则重编？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不能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投标方应</w:t>
      </w:r>
      <w:r>
        <w:rPr>
          <w:rFonts w:ascii="宋体" w:hAnsi="宋体" w:eastAsia="宋体" w:cs="宋体"/>
          <w:b/>
          <w:sz w:val="28"/>
          <w:szCs w:val="28"/>
        </w:rPr>
        <w:t>主动适配</w:t>
      </w:r>
      <w:r>
        <w:rPr>
          <w:rFonts w:ascii="宋体" w:hAnsi="宋体" w:eastAsia="宋体" w:cs="宋体"/>
          <w:sz w:val="28"/>
          <w:szCs w:val="28"/>
        </w:rPr>
        <w:t>阜矿现有编码规范（XX-XX-XXXXXX 结构、13 大类、一物一码、只增不改、不删不复用、不含业务属性）。</w:t>
      </w:r>
    </w:p>
    <w:p>
      <w:r>
        <w:rPr>
          <w:rFonts w:ascii="宋体" w:hAnsi="宋体" w:eastAsia="宋体" w:cs="宋体"/>
          <w:sz w:val="28"/>
          <w:szCs w:val="28"/>
        </w:rPr>
        <w:t>不得以"产品默认编码规则"为由要求重编现有物料编码。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：附件六。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Q24：辽宁能源集团统一编码还没出台，我们怎么做？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预留能力，暂不启用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- 一期须预留与辽宁能源集团未来统一编码体系对接的字段（`group_mat_code`）、映射表（`material_group_map`）和接口扩展能力</w:t>
      </w:r>
    </w:p>
    <w:p>
      <w:r>
        <w:rPr>
          <w:rFonts w:ascii="宋体" w:hAnsi="宋体" w:eastAsia="宋体" w:cs="宋体"/>
          <w:sz w:val="28"/>
          <w:szCs w:val="28"/>
        </w:rPr>
        <w:t>- 在辽宁能源统一编码标准尚未正式发布前，</w:t>
      </w:r>
      <w:r>
        <w:rPr>
          <w:rFonts w:ascii="宋体" w:hAnsi="宋体" w:eastAsia="宋体" w:cs="宋体"/>
          <w:b/>
          <w:sz w:val="28"/>
          <w:szCs w:val="28"/>
        </w:rPr>
        <w:t>不要求一期直接启用</w:t>
      </w:r>
    </w:p>
    <w:p>
      <w:r>
        <w:rPr>
          <w:rFonts w:ascii="宋体" w:hAnsi="宋体" w:eastAsia="宋体" w:cs="宋体"/>
          <w:sz w:val="28"/>
          <w:szCs w:val="28"/>
        </w:rPr>
        <w:t>- 不得以未来集团统一编码为由，要求对阜矿现行编码体系推倒重建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5.6、12 章、附件六 11 章。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Q25：组织、人员数据由谁维护？本系统要不要维护？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不维护权威数据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- 组织架构、人员信息、SSO 身份以</w:t>
      </w:r>
      <w:r>
        <w:rPr>
          <w:rFonts w:ascii="宋体" w:hAnsi="宋体" w:eastAsia="宋体" w:cs="宋体"/>
          <w:b/>
          <w:sz w:val="28"/>
          <w:szCs w:val="28"/>
        </w:rPr>
        <w:t>集团统一平台（Nova Platform）</w:t>
      </w:r>
      <w:r>
        <w:rPr>
          <w:rFonts w:ascii="宋体" w:hAnsi="宋体" w:eastAsia="宋体" w:cs="宋体"/>
          <w:sz w:val="28"/>
          <w:szCs w:val="28"/>
        </w:rPr>
        <w:t>为权威来源</w:t>
      </w:r>
    </w:p>
    <w:p>
      <w:r>
        <w:rPr>
          <w:rFonts w:ascii="宋体" w:hAnsi="宋体" w:eastAsia="宋体" w:cs="宋体"/>
          <w:sz w:val="28"/>
          <w:szCs w:val="28"/>
        </w:rPr>
        <w:t>- 本系统通过平台 API 引用，仅保留</w:t>
      </w:r>
      <w:r>
        <w:rPr>
          <w:rFonts w:ascii="宋体" w:hAnsi="宋体" w:eastAsia="宋体" w:cs="宋体"/>
          <w:b/>
          <w:sz w:val="28"/>
          <w:szCs w:val="28"/>
        </w:rPr>
        <w:t>本地同步副本</w:t>
      </w:r>
      <w:r>
        <w:rPr>
          <w:rFonts w:ascii="宋体" w:hAnsi="宋体" w:eastAsia="宋体" w:cs="宋体"/>
          <w:sz w:val="28"/>
          <w:szCs w:val="28"/>
        </w:rPr>
        <w:t>用于业务关联查询</w:t>
      </w:r>
    </w:p>
    <w:p>
      <w:r>
        <w:rPr>
          <w:rFonts w:ascii="宋体" w:hAnsi="宋体" w:eastAsia="宋体" w:cs="宋体"/>
          <w:sz w:val="28"/>
          <w:szCs w:val="28"/>
        </w:rPr>
        <w:t>- 人员入职、离职、调岗须通过平台 API 同步更新，权限及时联动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5.6、8.3、附件三 7.2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Q26：物料主数据新增流程谁来审批？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1. 使用单位提申请（填写物料名称、规格、用途等）</w:t>
      </w:r>
    </w:p>
    <w:p>
      <w:r>
        <w:rPr>
          <w:rFonts w:ascii="宋体" w:hAnsi="宋体" w:eastAsia="宋体" w:cs="宋体"/>
          <w:sz w:val="28"/>
          <w:szCs w:val="28"/>
        </w:rPr>
        <w:t>2. 集团物资部审核（查重、归类、确定分类代码）</w:t>
      </w:r>
    </w:p>
    <w:p>
      <w:r>
        <w:rPr>
          <w:rFonts w:ascii="宋体" w:hAnsi="宋体" w:eastAsia="宋体" w:cs="宋体"/>
          <w:sz w:val="28"/>
          <w:szCs w:val="28"/>
        </w:rPr>
        <w:t>3. 系统自动生成编码（大类 + 分类 + 流水号）</w:t>
      </w:r>
    </w:p>
    <w:p>
      <w:r>
        <w:rPr>
          <w:rFonts w:ascii="宋体" w:hAnsi="宋体" w:eastAsia="宋体" w:cs="宋体"/>
          <w:sz w:val="28"/>
          <w:szCs w:val="28"/>
        </w:rPr>
        <w:t>4. 判断是否有对应 NC 存货：</w:t>
      </w:r>
    </w:p>
    <w:p>
      <w:r>
        <w:rPr>
          <w:rFonts w:ascii="宋体" w:hAnsi="宋体" w:eastAsia="宋体" w:cs="宋体"/>
          <w:sz w:val="28"/>
          <w:szCs w:val="28"/>
        </w:rPr>
        <w:t>- 有 → 填写 `nc_inv_code`，完成映射</w:t>
      </w:r>
    </w:p>
    <w:p>
      <w:r>
        <w:rPr>
          <w:rFonts w:ascii="宋体" w:hAnsi="宋体" w:eastAsia="宋体" w:cs="宋体"/>
          <w:sz w:val="28"/>
          <w:szCs w:val="28"/>
        </w:rPr>
        <w:t>- 无 → 通知 NC 管理员创建存货档案，回填 `nc_inv_code`</w:t>
      </w:r>
    </w:p>
    <w:p>
      <w:r>
        <w:rPr>
          <w:rFonts w:ascii="宋体" w:hAnsi="宋体" w:eastAsia="宋体" w:cs="宋体"/>
          <w:sz w:val="28"/>
          <w:szCs w:val="28"/>
        </w:rPr>
        <w:t>5. 编码生效，各单位可用于业务单据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：附件六 6.5 节。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六、权限与审批类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Q27：角色能不能自定义？我们产品默认就 5 个角色够不够？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不够，须支持扩展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 xml:space="preserve">- 本项目一期至少需要 </w:t>
      </w:r>
      <w:r>
        <w:rPr>
          <w:rFonts w:ascii="宋体" w:hAnsi="宋体" w:eastAsia="宋体" w:cs="宋体"/>
          <w:b/>
          <w:sz w:val="28"/>
          <w:szCs w:val="28"/>
        </w:rPr>
        <w:t>11 类角色</w:t>
      </w:r>
      <w:r>
        <w:rPr>
          <w:rFonts w:ascii="宋体" w:hAnsi="宋体" w:eastAsia="宋体" w:cs="宋体"/>
          <w:sz w:val="28"/>
          <w:szCs w:val="28"/>
        </w:rPr>
        <w:t>（集团领导、网信办、集团物资、各矿物资、仓库、使用单位、采购、质检、财务、安全、系统管理员）</w:t>
      </w:r>
    </w:p>
    <w:p>
      <w:r>
        <w:rPr>
          <w:rFonts w:ascii="宋体" w:hAnsi="宋体" w:eastAsia="宋体" w:cs="宋体"/>
          <w:sz w:val="28"/>
          <w:szCs w:val="28"/>
        </w:rPr>
        <w:t>- 每类角色下可能进一步细分（审批人、复核人、接口管理员、审计查询等）</w:t>
      </w:r>
    </w:p>
    <w:p>
      <w:r>
        <w:rPr>
          <w:rFonts w:ascii="宋体" w:hAnsi="宋体" w:eastAsia="宋体" w:cs="宋体"/>
          <w:sz w:val="28"/>
          <w:szCs w:val="28"/>
        </w:rPr>
        <w:t>- 投标方应证明系统可承载本附件所列角色、44 项权限条目和 30+ 审批事项，并支持实施阶段进一步细化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：附件三 3~5 章。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Q28：审批流能不能按金额自动升级？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必须支持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- 系统须自带审批引擎，支持按</w:t>
      </w:r>
      <w:r>
        <w:rPr>
          <w:rFonts w:ascii="宋体" w:hAnsi="宋体" w:eastAsia="宋体" w:cs="宋体"/>
          <w:b/>
          <w:sz w:val="28"/>
          <w:szCs w:val="28"/>
        </w:rPr>
        <w:t>金额、物资类别、组织层级</w:t>
      </w:r>
      <w:r>
        <w:rPr>
          <w:rFonts w:ascii="宋体" w:hAnsi="宋体" w:eastAsia="宋体" w:cs="宋体"/>
          <w:sz w:val="28"/>
          <w:szCs w:val="28"/>
        </w:rPr>
        <w:t>等维度自动分级升级</w:t>
      </w:r>
    </w:p>
    <w:p>
      <w:r>
        <w:rPr>
          <w:rFonts w:ascii="宋体" w:hAnsi="宋体" w:eastAsia="宋体" w:cs="宋体"/>
          <w:sz w:val="28"/>
          <w:szCs w:val="28"/>
        </w:rPr>
        <w:t>- 典型场景：合同会签按金额分级、盘亏处置按金额升级、付款申请超阈值升级管理层</w:t>
      </w:r>
    </w:p>
    <w:p>
      <w:r>
        <w:rPr>
          <w:rFonts w:ascii="宋体" w:hAnsi="宋体" w:eastAsia="宋体" w:cs="宋体"/>
          <w:sz w:val="28"/>
          <w:szCs w:val="28"/>
        </w:rPr>
        <w:t>- 审批过程和结果须完整留痕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：附件三 5 章。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Q29：能否承接已有审批系统的审批流？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：可协调，但</w:t>
      </w:r>
      <w:r>
        <w:rPr>
          <w:rFonts w:ascii="宋体" w:hAnsi="宋体" w:eastAsia="宋体" w:cs="宋体"/>
          <w:b/>
          <w:sz w:val="28"/>
          <w:szCs w:val="28"/>
        </w:rPr>
        <w:t>本系统须有独立审批能力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- 物资系统自带审批引擎</w:t>
      </w:r>
    </w:p>
    <w:p>
      <w:r>
        <w:rPr>
          <w:rFonts w:ascii="宋体" w:hAnsi="宋体" w:eastAsia="宋体" w:cs="宋体"/>
          <w:sz w:val="28"/>
          <w:szCs w:val="28"/>
        </w:rPr>
        <w:t>- 审批人的组织角色解析与 Nova Platform 兼容（可通过平台 API 获取审批人，或按等效规则自行实现）</w:t>
      </w:r>
    </w:p>
    <w:p>
      <w:r>
        <w:rPr>
          <w:rFonts w:ascii="宋体" w:hAnsi="宋体" w:eastAsia="宋体" w:cs="宋体"/>
          <w:sz w:val="28"/>
          <w:szCs w:val="28"/>
        </w:rPr>
        <w:t>- 集团如有统一审批平台，投标方应说明如何对接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：附件三 7.4 节。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七、实施与验收类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Q30：实施周期多长？上线后支持多久？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深化设计 + 开发 + 实施</w:t>
      </w:r>
      <w:r>
        <w:rPr>
          <w:rFonts w:ascii="宋体" w:hAnsi="宋体" w:eastAsia="宋体" w:cs="宋体"/>
          <w:sz w:val="28"/>
          <w:szCs w:val="28"/>
        </w:rPr>
        <w:t>：一期周期以投标方响应方案为准，招标方按进度评估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试运行</w:t>
      </w:r>
      <w:r>
        <w:rPr>
          <w:rFonts w:ascii="宋体" w:hAnsi="宋体" w:eastAsia="宋体" w:cs="宋体"/>
          <w:sz w:val="28"/>
          <w:szCs w:val="28"/>
        </w:rPr>
        <w:t>：新旧系统并行，关键业务数据定期比对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上线首月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现场驻场支持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上线后</w:t>
      </w:r>
      <w:r>
        <w:rPr>
          <w:rFonts w:ascii="宋体" w:hAnsi="宋体" w:eastAsia="宋体" w:cs="宋体"/>
          <w:sz w:val="28"/>
          <w:szCs w:val="28"/>
        </w:rPr>
        <w:t xml:space="preserve">：至少提供 </w:t>
      </w:r>
      <w:r>
        <w:rPr>
          <w:rFonts w:ascii="宋体" w:hAnsi="宋体" w:eastAsia="宋体" w:cs="宋体"/>
          <w:b/>
          <w:sz w:val="28"/>
          <w:szCs w:val="28"/>
        </w:rPr>
        <w:t>3 个月运行保障期</w:t>
      </w:r>
      <w:r>
        <w:rPr>
          <w:rFonts w:ascii="宋体" w:hAnsi="宋体" w:eastAsia="宋体" w:cs="宋体"/>
          <w:sz w:val="28"/>
          <w:szCs w:val="28"/>
        </w:rPr>
        <w:t>，含现场 + 远程支持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13.4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Q31：培训要求是什么？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：至少两轮培训。</w:t>
      </w:r>
    </w:p>
    <w:p>
      <w:r>
        <w:rPr>
          <w:rFonts w:ascii="宋体" w:hAnsi="宋体" w:eastAsia="宋体" w:cs="宋体"/>
          <w:sz w:val="28"/>
          <w:szCs w:val="28"/>
        </w:rPr>
        <w:t>- 覆盖：管理员培训、业务操作培训、财务接口培训</w:t>
      </w:r>
    </w:p>
    <w:p>
      <w:r>
        <w:rPr>
          <w:rFonts w:ascii="宋体" w:hAnsi="宋体" w:eastAsia="宋体" w:cs="宋体"/>
          <w:sz w:val="28"/>
          <w:szCs w:val="28"/>
        </w:rPr>
        <w:t>- 包含操作手册/使用指南</w:t>
      </w:r>
    </w:p>
    <w:p>
      <w:r>
        <w:rPr>
          <w:rFonts w:ascii="宋体" w:hAnsi="宋体" w:eastAsia="宋体" w:cs="宋体"/>
          <w:sz w:val="28"/>
          <w:szCs w:val="28"/>
        </w:rPr>
        <w:t>- 时间点：</w:t>
      </w:r>
      <w:r>
        <w:rPr>
          <w:rFonts w:ascii="宋体" w:hAnsi="宋体" w:eastAsia="宋体" w:cs="宋体"/>
          <w:b/>
          <w:sz w:val="28"/>
          <w:szCs w:val="28"/>
        </w:rPr>
        <w:t>上线前 + 上线后</w:t>
      </w:r>
      <w:r>
        <w:rPr>
          <w:rFonts w:ascii="宋体" w:hAnsi="宋体" w:eastAsia="宋体" w:cs="宋体"/>
          <w:sz w:val="28"/>
          <w:szCs w:val="28"/>
        </w:rPr>
        <w:t>各一轮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13.3 节。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Q32：验收要看什么？能不能只做功能验收？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：不能，须通过综合验收。</w:t>
      </w:r>
    </w:p>
    <w:p>
      <w:r>
        <w:rPr>
          <w:rFonts w:ascii="宋体" w:hAnsi="宋体" w:eastAsia="宋体" w:cs="宋体"/>
          <w:sz w:val="28"/>
          <w:szCs w:val="28"/>
        </w:rPr>
        <w:t>验收维度包括：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功能验收</w:t>
      </w:r>
      <w:r>
        <w:rPr>
          <w:rFonts w:ascii="宋体" w:hAnsi="宋体" w:eastAsia="宋体" w:cs="宋体"/>
          <w:sz w:val="28"/>
          <w:szCs w:val="28"/>
        </w:rPr>
        <w:t>：15 模块核心功能正常、主要流程闭环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接口验收</w:t>
      </w:r>
      <w:r>
        <w:rPr>
          <w:rFonts w:ascii="宋体" w:hAnsi="宋体" w:eastAsia="宋体" w:cs="宋体"/>
          <w:sz w:val="28"/>
          <w:szCs w:val="28"/>
        </w:rPr>
        <w:t>：29 项接口按附件二要求通过联调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AI 验收</w:t>
      </w:r>
      <w:r>
        <w:rPr>
          <w:rFonts w:ascii="宋体" w:hAnsi="宋体" w:eastAsia="宋体" w:cs="宋体"/>
          <w:sz w:val="28"/>
          <w:szCs w:val="28"/>
        </w:rPr>
        <w:t>：8 类能力按附件五要求接入并通过 Tool 注册和场景测试</w:t>
      </w:r>
    </w:p>
    <w:p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数据验收</w:t>
      </w:r>
      <w:r>
        <w:rPr>
          <w:rFonts w:ascii="宋体" w:hAnsi="宋体" w:eastAsia="宋体" w:cs="宋体"/>
          <w:sz w:val="28"/>
          <w:szCs w:val="28"/>
        </w:rPr>
        <w:t>：主数据映射完整、期初数据与 NC 核对一致</w:t>
      </w:r>
    </w:p>
    <w:p>
      <w:r>
        <w:rPr>
          <w:rFonts w:ascii="宋体" w:hAnsi="宋体" w:eastAsia="宋体" w:cs="宋体"/>
          <w:sz w:val="28"/>
          <w:szCs w:val="28"/>
        </w:rPr>
        <w:t xml:space="preserve">5. </w:t>
      </w:r>
      <w:r>
        <w:rPr>
          <w:rFonts w:ascii="宋体" w:hAnsi="宋体" w:eastAsia="宋体" w:cs="宋体"/>
          <w:b/>
          <w:sz w:val="28"/>
          <w:szCs w:val="28"/>
        </w:rPr>
        <w:t>性能验收</w:t>
      </w:r>
      <w:r>
        <w:rPr>
          <w:rFonts w:ascii="宋体" w:hAnsi="宋体" w:eastAsia="宋体" w:cs="宋体"/>
          <w:sz w:val="28"/>
          <w:szCs w:val="28"/>
        </w:rPr>
        <w:t>：响应时间、并发能力达标</w:t>
      </w:r>
    </w:p>
    <w:p>
      <w:r>
        <w:rPr>
          <w:rFonts w:ascii="宋体" w:hAnsi="宋体" w:eastAsia="宋体" w:cs="宋体"/>
          <w:sz w:val="28"/>
          <w:szCs w:val="28"/>
        </w:rPr>
        <w:t xml:space="preserve">6. </w:t>
      </w:r>
      <w:r>
        <w:rPr>
          <w:rFonts w:ascii="宋体" w:hAnsi="宋体" w:eastAsia="宋体" w:cs="宋体"/>
          <w:b/>
          <w:sz w:val="28"/>
          <w:szCs w:val="28"/>
        </w:rPr>
        <w:t>安全验收</w:t>
      </w:r>
      <w:r>
        <w:rPr>
          <w:rFonts w:ascii="宋体" w:hAnsi="宋体" w:eastAsia="宋体" w:cs="宋体"/>
          <w:sz w:val="28"/>
          <w:szCs w:val="28"/>
        </w:rPr>
        <w:t>：权限、日志、审计、数据安全达标</w:t>
      </w:r>
    </w:p>
    <w:p>
      <w:r>
        <w:rPr>
          <w:rFonts w:ascii="宋体" w:hAnsi="宋体" w:eastAsia="宋体" w:cs="宋体"/>
          <w:sz w:val="28"/>
          <w:szCs w:val="28"/>
        </w:rPr>
        <w:t xml:space="preserve">7. </w:t>
      </w:r>
      <w:r>
        <w:rPr>
          <w:rFonts w:ascii="宋体" w:hAnsi="宋体" w:eastAsia="宋体" w:cs="宋体"/>
          <w:b/>
          <w:sz w:val="28"/>
          <w:szCs w:val="28"/>
        </w:rPr>
        <w:t>文档验收</w:t>
      </w:r>
      <w:r>
        <w:rPr>
          <w:rFonts w:ascii="宋体" w:hAnsi="宋体" w:eastAsia="宋体" w:cs="宋体"/>
          <w:sz w:val="28"/>
          <w:szCs w:val="28"/>
        </w:rPr>
        <w:t>：需求规格、设计文档、操作手册、运维手册齐全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14 章。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Q33：质保期多长？运维响应时间是多少？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b/>
          <w:sz w:val="28"/>
          <w:szCs w:val="28"/>
        </w:rPr>
        <w:t>响应时间分级</w:t>
      </w:r>
      <w:r>
        <w:rPr>
          <w:rFonts w:ascii="宋体" w:hAnsi="宋体" w:eastAsia="宋体" w:cs="宋体"/>
          <w:sz w:val="28"/>
          <w:szCs w:val="28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故障等级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首次响应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恢复/解决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紧急（系统不可用）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30 分钟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 小时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重要（核心功能异常）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 小时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 个工作日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一般（非核心功能异常）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 小时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 个工作日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建议（优化类）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 个工作日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协商确定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质保期</w:t>
      </w:r>
      <w:r>
        <w:rPr>
          <w:rFonts w:ascii="宋体" w:hAnsi="宋体" w:eastAsia="宋体" w:cs="宋体"/>
          <w:sz w:val="28"/>
          <w:szCs w:val="28"/>
        </w:rPr>
        <w:t>：投标方应在响应文件中明确质保期时长（一般不少于 1 年）。</w:t>
      </w:r>
    </w:p>
    <w:p>
      <w:r>
        <w:rPr>
          <w:rFonts w:ascii="宋体" w:hAnsi="宋体" w:eastAsia="宋体" w:cs="宋体"/>
          <w:b/>
          <w:sz w:val="28"/>
          <w:szCs w:val="28"/>
        </w:rPr>
        <w:t>出处</w:t>
      </w:r>
      <w:r>
        <w:rPr>
          <w:rFonts w:ascii="宋体" w:hAnsi="宋体" w:eastAsia="宋体" w:cs="宋体"/>
          <w:sz w:val="28"/>
          <w:szCs w:val="28"/>
        </w:rPr>
        <w:t>：正文 15 章。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八、商务与合作边界类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Q34：是否允许联合体投标？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按招标公告为准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本答疑不对投标主体形式做额外补充，请以招标公告和招标公告附件中的资格要求为准。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Q35：知识产权归属？源代码交付吗？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定制开发部分：源代码须交付招标方</w:t>
      </w:r>
    </w:p>
    <w:p>
      <w:r>
        <w:rPr>
          <w:rFonts w:ascii="宋体" w:hAnsi="宋体" w:eastAsia="宋体" w:cs="宋体"/>
          <w:sz w:val="28"/>
          <w:szCs w:val="28"/>
        </w:rPr>
        <w:t>- 标准产品部分：源代码不要求交付，但须提供运行所需的可执行文件、配置文件、部署文档</w:t>
      </w:r>
    </w:p>
    <w:p>
      <w:r>
        <w:rPr>
          <w:rFonts w:ascii="宋体" w:hAnsi="宋体" w:eastAsia="宋体" w:cs="宋体"/>
          <w:sz w:val="28"/>
          <w:szCs w:val="28"/>
        </w:rPr>
        <w:t>- 二次开发接口、定制功能、AI Tool 定义等：交付完整源代码和文档</w:t>
      </w:r>
    </w:p>
    <w:p>
      <w:r>
        <w:rPr>
          <w:rFonts w:ascii="宋体" w:hAnsi="宋体" w:eastAsia="宋体" w:cs="宋体"/>
          <w:sz w:val="28"/>
          <w:szCs w:val="28"/>
        </w:rPr>
        <w:t>具体商务条款以合同为准。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Q36：付款节点如何安排？</w:t>
      </w:r>
    </w:p>
    <w:p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b/>
          <w:sz w:val="28"/>
          <w:szCs w:val="28"/>
        </w:rPr>
        <w:t>按合同为准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sz w:val="28"/>
          <w:szCs w:val="28"/>
        </w:rPr>
        <w:t>本次招标技术要求不约定付款节点；付款节点和比例以中标后双方签订的正式合同为准。</w:t>
      </w:r>
    </w:p>
    <w:p>
      <w:r>
        <w:rPr>
          <w:rFonts w:ascii="宋体" w:hAnsi="宋体" w:eastAsia="宋体" w:cs="宋体"/>
          <w:sz w:val="28"/>
          <w:szCs w:val="28"/>
        </w:rPr>
        <w:t>一般参考节点：</w:t>
      </w:r>
    </w:p>
    <w:p>
      <w:r>
        <w:rPr>
          <w:rFonts w:ascii="宋体" w:hAnsi="宋体" w:eastAsia="宋体" w:cs="宋体"/>
          <w:sz w:val="28"/>
          <w:szCs w:val="28"/>
        </w:rPr>
        <w:t>- 合同签订</w:t>
      </w:r>
    </w:p>
    <w:p>
      <w:r>
        <w:rPr>
          <w:rFonts w:ascii="宋体" w:hAnsi="宋体" w:eastAsia="宋体" w:cs="宋体"/>
          <w:sz w:val="28"/>
          <w:szCs w:val="28"/>
        </w:rPr>
        <w:t>- 需求复核与深化设计通过</w:t>
      </w:r>
    </w:p>
    <w:p>
      <w:r>
        <w:rPr>
          <w:rFonts w:ascii="宋体" w:hAnsi="宋体" w:eastAsia="宋体" w:cs="宋体"/>
          <w:sz w:val="28"/>
          <w:szCs w:val="28"/>
        </w:rPr>
        <w:t>- 开发完成与试运行通过</w:t>
      </w:r>
    </w:p>
    <w:p>
      <w:r>
        <w:rPr>
          <w:rFonts w:ascii="宋体" w:hAnsi="宋体" w:eastAsia="宋体" w:cs="宋体"/>
          <w:sz w:val="28"/>
          <w:szCs w:val="28"/>
        </w:rPr>
        <w:t>- 正式上线验收通过</w:t>
      </w:r>
    </w:p>
    <w:p>
      <w:r>
        <w:rPr>
          <w:rFonts w:ascii="宋体" w:hAnsi="宋体" w:eastAsia="宋体" w:cs="宋体"/>
          <w:sz w:val="28"/>
          <w:szCs w:val="28"/>
        </w:rPr>
        <w:t>- 质保期满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九、答疑管理说明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答疑接收方式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书面答疑</w:t>
      </w:r>
      <w:r>
        <w:rPr>
          <w:rFonts w:ascii="宋体" w:hAnsi="宋体" w:eastAsia="宋体" w:cs="宋体"/>
          <w:sz w:val="28"/>
          <w:szCs w:val="28"/>
        </w:rPr>
        <w:t>：发送至网信办招标联系邮箱（具体联系方式见招标公告）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答疑会</w:t>
      </w:r>
      <w:r>
        <w:rPr>
          <w:rFonts w:ascii="宋体" w:hAnsi="宋体" w:eastAsia="宋体" w:cs="宋体"/>
          <w:sz w:val="28"/>
          <w:szCs w:val="28"/>
        </w:rPr>
        <w:t xml:space="preserve">：发标后第 </w:t>
      </w:r>
      <w:r>
        <w:rPr>
          <w:rFonts w:ascii="宋体" w:hAnsi="宋体" w:eastAsia="宋体" w:cs="宋体"/>
          <w:b/>
          <w:sz w:val="28"/>
          <w:szCs w:val="28"/>
        </w:rPr>
        <w:t>7~10 个工作日</w:t>
      </w:r>
      <w:r>
        <w:rPr>
          <w:rFonts w:ascii="宋体" w:hAnsi="宋体" w:eastAsia="宋体" w:cs="宋体"/>
          <w:sz w:val="28"/>
          <w:szCs w:val="28"/>
        </w:rPr>
        <w:t>召开集中答疑会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现场咨询</w:t>
      </w:r>
      <w:r>
        <w:rPr>
          <w:rFonts w:ascii="宋体" w:hAnsi="宋体" w:eastAsia="宋体" w:cs="宋体"/>
          <w:sz w:val="28"/>
          <w:szCs w:val="28"/>
        </w:rPr>
        <w:t>：答疑会后不再受理口头咨询，如有新疑问须书面提交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答疑响应时限</w:t>
      </w:r>
    </w:p>
    <w:p>
      <w:r>
        <w:rPr>
          <w:rFonts w:ascii="宋体" w:hAnsi="宋体" w:eastAsia="宋体" w:cs="宋体"/>
          <w:sz w:val="28"/>
          <w:szCs w:val="28"/>
        </w:rPr>
        <w:t xml:space="preserve">- 收到书面疑问后 </w:t>
      </w:r>
      <w:r>
        <w:rPr>
          <w:rFonts w:ascii="宋体" w:hAnsi="宋体" w:eastAsia="宋体" w:cs="宋体"/>
          <w:b/>
          <w:sz w:val="28"/>
          <w:szCs w:val="28"/>
        </w:rPr>
        <w:t>3 个工作日内</w:t>
      </w:r>
      <w:r>
        <w:rPr>
          <w:rFonts w:ascii="宋体" w:hAnsi="宋体" w:eastAsia="宋体" w:cs="宋体"/>
          <w:sz w:val="28"/>
          <w:szCs w:val="28"/>
        </w:rPr>
        <w:t>统一回复</w:t>
      </w:r>
    </w:p>
    <w:p>
      <w:r>
        <w:rPr>
          <w:rFonts w:ascii="宋体" w:hAnsi="宋体" w:eastAsia="宋体" w:cs="宋体"/>
          <w:sz w:val="28"/>
          <w:szCs w:val="28"/>
        </w:rPr>
        <w:t>- 重要事项以</w:t>
      </w:r>
      <w:r>
        <w:rPr>
          <w:rFonts w:ascii="宋体" w:hAnsi="宋体" w:eastAsia="宋体" w:cs="宋体"/>
          <w:b/>
          <w:sz w:val="28"/>
          <w:szCs w:val="28"/>
        </w:rPr>
        <w:t>书面澄清文件</w:t>
      </w:r>
      <w:r>
        <w:rPr>
          <w:rFonts w:ascii="宋体" w:hAnsi="宋体" w:eastAsia="宋体" w:cs="宋体"/>
          <w:sz w:val="28"/>
          <w:szCs w:val="28"/>
        </w:rPr>
        <w:t>形式统一发给所有投标方，不单独回复</w:t>
      </w:r>
    </w:p>
    <w:p>
      <w:r>
        <w:rPr>
          <w:rFonts w:ascii="宋体" w:hAnsi="宋体" w:eastAsia="宋体" w:cs="宋体"/>
          <w:sz w:val="28"/>
          <w:szCs w:val="28"/>
        </w:rPr>
        <w:t>- 凡涉及变更招标技术要求的事项，以正式</w:t>
      </w:r>
      <w:r>
        <w:rPr>
          <w:rFonts w:ascii="宋体" w:hAnsi="宋体" w:eastAsia="宋体" w:cs="宋体"/>
          <w:b/>
          <w:sz w:val="28"/>
          <w:szCs w:val="28"/>
        </w:rPr>
        <w:t>补遗文件</w:t>
      </w:r>
      <w:r>
        <w:rPr>
          <w:rFonts w:ascii="宋体" w:hAnsi="宋体" w:eastAsia="宋体" w:cs="宋体"/>
          <w:sz w:val="28"/>
          <w:szCs w:val="28"/>
        </w:rPr>
        <w:t>发布，不以口头回复为准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答疑原则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统一口径</w:t>
      </w:r>
      <w:r>
        <w:rPr>
          <w:rFonts w:ascii="宋体" w:hAnsi="宋体" w:eastAsia="宋体" w:cs="宋体"/>
          <w:sz w:val="28"/>
          <w:szCs w:val="28"/>
        </w:rPr>
        <w:t>：所有回复以本文档和配套澄清文件为准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公平公正</w:t>
      </w:r>
      <w:r>
        <w:rPr>
          <w:rFonts w:ascii="宋体" w:hAnsi="宋体" w:eastAsia="宋体" w:cs="宋体"/>
          <w:sz w:val="28"/>
          <w:szCs w:val="28"/>
        </w:rPr>
        <w:t>：同一疑问的回复对所有投标方一致公开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记录留痕</w:t>
      </w:r>
      <w:r>
        <w:rPr>
          <w:rFonts w:ascii="宋体" w:hAnsi="宋体" w:eastAsia="宋体" w:cs="宋体"/>
          <w:sz w:val="28"/>
          <w:szCs w:val="28"/>
        </w:rPr>
        <w:t>：所有书面疑问和回复均归档留存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版本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修订内容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V1.0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2026-04-20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首次形成，覆盖 36 项高频疑问点、10 大类主题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