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jc w:val="left"/>
      </w:pPr>
      <w:r>
        <w:rPr>
          <w:rFonts w:ascii="宋体" w:hAnsi="宋体" w:eastAsia="宋体" w:cs="宋体"/>
          <w:b/>
          <w:sz w:val="40"/>
          <w:szCs w:val="40"/>
        </w:rPr>
        <w:t>物资供应管理系统招标技术要求（V1.1）</w:t>
      </w:r>
    </w:p>
    <w:p>
      <w:r>
        <w:rPr>
          <w:rFonts w:ascii="宋体" w:hAnsi="宋体" w:eastAsia="宋体" w:cs="宋体"/>
          <w:b/>
          <w:sz w:val="28"/>
          <w:szCs w:val="28"/>
        </w:rPr>
        <w:t>版本：</w:t>
      </w:r>
      <w:r>
        <w:rPr>
          <w:rFonts w:ascii="宋体" w:hAnsi="宋体" w:eastAsia="宋体" w:cs="宋体"/>
          <w:sz w:val="28"/>
          <w:szCs w:val="28"/>
        </w:rPr>
        <w:t xml:space="preserve"> V1.1</w:t>
      </w:r>
    </w:p>
    <w:p>
      <w:r>
        <w:rPr>
          <w:rFonts w:ascii="宋体" w:hAnsi="宋体" w:eastAsia="宋体" w:cs="宋体"/>
          <w:b/>
          <w:sz w:val="28"/>
          <w:szCs w:val="28"/>
        </w:rPr>
        <w:t>日期：</w:t>
      </w:r>
      <w:r>
        <w:rPr>
          <w:rFonts w:ascii="宋体" w:hAnsi="宋体" w:eastAsia="宋体" w:cs="宋体"/>
          <w:sz w:val="28"/>
          <w:szCs w:val="28"/>
        </w:rPr>
        <w:t xml:space="preserve"> 2026-04-20</w:t>
      </w:r>
    </w:p>
    <w:p>
      <w:r>
        <w:rPr>
          <w:rFonts w:ascii="宋体" w:hAnsi="宋体" w:eastAsia="宋体" w:cs="宋体"/>
          <w:b/>
          <w:sz w:val="28"/>
          <w:szCs w:val="28"/>
        </w:rPr>
        <w:t>编制单位：</w:t>
      </w:r>
      <w:r>
        <w:rPr>
          <w:rFonts w:ascii="宋体" w:hAnsi="宋体" w:eastAsia="宋体" w:cs="宋体"/>
          <w:sz w:val="28"/>
          <w:szCs w:val="28"/>
        </w:rPr>
        <w:t xml:space="preserve"> 阜矿集团</w:t>
      </w:r>
    </w:p>
    <w:p>
      <w:r>
        <w:rPr>
          <w:rFonts w:ascii="宋体" w:hAnsi="宋体" w:eastAsia="宋体" w:cs="宋体"/>
          <w:b/>
          <w:sz w:val="28"/>
          <w:szCs w:val="28"/>
        </w:rPr>
        <w:t>适用范围：</w:t>
      </w:r>
      <w:r>
        <w:rPr>
          <w:rFonts w:ascii="宋体" w:hAnsi="宋体" w:eastAsia="宋体" w:cs="宋体"/>
          <w:sz w:val="28"/>
          <w:szCs w:val="28"/>
        </w:rPr>
        <w:t xml:space="preserve"> 阜矿集团物资供应与设备管理系统建设项目招标</w:t>
      </w:r>
    </w:p>
    <w:p>
      <w:r>
        <w:rPr>
          <w:rFonts w:ascii="宋体" w:hAnsi="宋体" w:eastAsia="宋体" w:cs="宋体"/>
          <w:b/>
          <w:sz w:val="28"/>
          <w:szCs w:val="28"/>
        </w:rPr>
        <w:t>文档性质：</w:t>
      </w:r>
      <w:r>
        <w:rPr>
          <w:rFonts w:ascii="宋体" w:hAnsi="宋体" w:eastAsia="宋体" w:cs="宋体"/>
          <w:sz w:val="28"/>
          <w:szCs w:val="28"/>
        </w:rPr>
        <w:t xml:space="preserve"> 招标技术要求正文</w:t>
      </w:r>
    </w:p>
    <w:p>
      <w:pPr>
        <w:pStyle w:val="Quote"/>
      </w:pPr>
      <w:r>
        <w:rPr>
          <w:rFonts w:ascii="宋体" w:hAnsi="宋体" w:eastAsia="宋体" w:cs="宋体"/>
          <w:b/>
          <w:sz w:val="28"/>
          <w:szCs w:val="28"/>
        </w:rPr>
        <w:t>上位遵循文件：</w:t>
      </w:r>
    </w:p>
    <w:p>
      <w:pPr>
        <w:pStyle w:val="Quote"/>
      </w:pPr>
      <w:r>
        <w:rPr>
          <w:rFonts w:ascii="宋体" w:hAnsi="宋体" w:eastAsia="宋体" w:cs="宋体"/>
          <w:sz w:val="28"/>
          <w:szCs w:val="28"/>
        </w:rPr>
        <w:t>- 《集团业务系统统一建设原则（V2.0）》（`docs/集团统筹/集团业务系统统一建设原则-V2.0.md`）</w:t>
      </w:r>
    </w:p>
    <w:p>
      <w:pPr>
        <w:pStyle w:val="Quote"/>
      </w:pPr>
      <w:r>
        <w:rPr>
          <w:rFonts w:ascii="宋体" w:hAnsi="宋体" w:eastAsia="宋体" w:cs="宋体"/>
          <w:b/>
          <w:sz w:val="28"/>
          <w:szCs w:val="28"/>
        </w:rPr>
        <w:t>配套附件（另行提供）：</w:t>
      </w:r>
    </w:p>
    <w:p>
      <w:pPr>
        <w:pStyle w:val="Quote"/>
      </w:pPr>
      <w:r>
        <w:rPr>
          <w:rFonts w:ascii="宋体" w:hAnsi="宋体" w:eastAsia="宋体" w:cs="宋体"/>
          <w:sz w:val="28"/>
          <w:szCs w:val="28"/>
        </w:rPr>
        <w:t>- 功能响应清单</w:t>
      </w:r>
    </w:p>
    <w:p>
      <w:pPr>
        <w:pStyle w:val="Quote"/>
      </w:pPr>
      <w:r>
        <w:rPr>
          <w:rFonts w:ascii="宋体" w:hAnsi="宋体" w:eastAsia="宋体" w:cs="宋体"/>
          <w:sz w:val="28"/>
          <w:szCs w:val="28"/>
        </w:rPr>
        <w:t>- 接口清单及报文示例</w:t>
      </w:r>
    </w:p>
    <w:p>
      <w:pPr>
        <w:pStyle w:val="Quote"/>
      </w:pPr>
      <w:r>
        <w:rPr>
          <w:rFonts w:ascii="宋体" w:hAnsi="宋体" w:eastAsia="宋体" w:cs="宋体"/>
          <w:sz w:val="28"/>
          <w:szCs w:val="28"/>
        </w:rPr>
        <w:t>- 角色权限矩阵</w:t>
      </w:r>
    </w:p>
    <w:p>
      <w:pPr>
        <w:pStyle w:val="Quote"/>
      </w:pPr>
      <w:r>
        <w:rPr>
          <w:rFonts w:ascii="宋体" w:hAnsi="宋体" w:eastAsia="宋体" w:cs="宋体"/>
          <w:sz w:val="28"/>
          <w:szCs w:val="28"/>
        </w:rPr>
        <w:t>- 供应商响应模板</w:t>
      </w:r>
    </w:p>
    <w:p>
      <w:pPr>
        <w:pStyle w:val="Quote"/>
      </w:pPr>
      <w:r>
        <w:rPr>
          <w:rFonts w:ascii="宋体" w:hAnsi="宋体" w:eastAsia="宋体" w:cs="宋体"/>
          <w:sz w:val="28"/>
          <w:szCs w:val="28"/>
        </w:rPr>
        <w:t>- AI接入能力要求及验收条款</w:t>
      </w:r>
    </w:p>
    <w:p>
      <w:pPr>
        <w:pStyle w:val="Quote"/>
      </w:pPr>
      <w:r>
        <w:rPr>
          <w:rFonts w:ascii="宋体" w:hAnsi="宋体" w:eastAsia="宋体" w:cs="宋体"/>
          <w:sz w:val="28"/>
          <w:szCs w:val="28"/>
        </w:rPr>
        <w:t>- 物料编码规范</w:t>
      </w:r>
    </w:p>
    <w:p>
      <w:pPr>
        <w:pStyle w:val="Heading2"/>
        <w:keepNext/>
        <w:jc w:val="left"/>
      </w:pPr>
      <w:r>
        <w:rPr>
          <w:rFonts w:ascii="宋体" w:hAnsi="宋体" w:eastAsia="宋体" w:cs="宋体"/>
          <w:b/>
          <w:sz w:val="28"/>
          <w:szCs w:val="28"/>
        </w:rPr>
        <w:t>第一章 项目概况</w:t>
      </w:r>
    </w:p>
    <w:p>
      <w:pPr>
        <w:pStyle w:val="Heading3"/>
        <w:keepNext/>
        <w:jc w:val="left"/>
      </w:pPr>
      <w:r>
        <w:rPr>
          <w:rFonts w:ascii="宋体" w:hAnsi="宋体" w:eastAsia="宋体" w:cs="宋体"/>
          <w:b/>
          <w:sz w:val="32"/>
          <w:szCs w:val="32"/>
        </w:rPr>
        <w:t>1.1 项目名称</w:t>
      </w:r>
    </w:p>
    <w:p>
      <w:r>
        <w:rPr>
          <w:rFonts w:ascii="宋体" w:hAnsi="宋体" w:eastAsia="宋体" w:cs="宋体"/>
          <w:sz w:val="28"/>
          <w:szCs w:val="28"/>
        </w:rPr>
        <w:t>物资供应管理系统建设项目</w:t>
      </w:r>
    </w:p>
    <w:p>
      <w:pPr>
        <w:pStyle w:val="Heading3"/>
        <w:keepNext/>
        <w:jc w:val="left"/>
      </w:pPr>
      <w:r>
        <w:rPr>
          <w:rFonts w:ascii="宋体" w:hAnsi="宋体" w:eastAsia="宋体" w:cs="宋体"/>
          <w:b/>
          <w:sz w:val="32"/>
          <w:szCs w:val="32"/>
        </w:rPr>
        <w:t>1.2 建设单位</w:t>
      </w:r>
    </w:p>
    <w:p>
      <w:r>
        <w:rPr>
          <w:rFonts w:ascii="宋体" w:hAnsi="宋体" w:eastAsia="宋体" w:cs="宋体"/>
          <w:sz w:val="28"/>
          <w:szCs w:val="28"/>
        </w:rPr>
        <w:t>阜矿集团（以下简称"招标方"）</w:t>
      </w:r>
    </w:p>
    <w:p>
      <w:pPr>
        <w:pStyle w:val="Heading3"/>
        <w:keepNext/>
        <w:jc w:val="left"/>
      </w:pPr>
      <w:r>
        <w:rPr>
          <w:rFonts w:ascii="宋体" w:hAnsi="宋体" w:eastAsia="宋体" w:cs="宋体"/>
          <w:b/>
          <w:sz w:val="32"/>
          <w:szCs w:val="32"/>
        </w:rPr>
        <w:t>1.3 项目背景</w:t>
      </w:r>
    </w:p>
    <w:p>
      <w:r>
        <w:rPr>
          <w:rFonts w:ascii="宋体" w:hAnsi="宋体" w:eastAsia="宋体" w:cs="宋体"/>
          <w:sz w:val="28"/>
          <w:szCs w:val="28"/>
        </w:rPr>
        <w:t>招标方为辽宁能源集团所属二级集团，下辖多个煤矿、洗煤厂及辅助单位，物资品类涵盖火工品、支护材料、备品备件、机电材料、油脂燃料、钢材、建筑材料、通防材料、化工材料、劳保用品等十余个大类。</w:t>
      </w:r>
    </w:p>
    <w:p>
      <w:r>
        <w:rPr>
          <w:rFonts w:ascii="宋体" w:hAnsi="宋体" w:eastAsia="宋体" w:cs="宋体"/>
          <w:sz w:val="28"/>
          <w:szCs w:val="28"/>
        </w:rPr>
        <w:t>当前物资管理主要存在以下问题：</w:t>
      </w:r>
    </w:p>
    <w:p>
      <w:r>
        <w:rPr>
          <w:rFonts w:ascii="宋体" w:hAnsi="宋体" w:eastAsia="宋体" w:cs="宋体"/>
          <w:sz w:val="28"/>
          <w:szCs w:val="28"/>
        </w:rPr>
        <w:t>- 审批与业务流转线上化程度不足，线下流转较多，整体效率有待提升。</w:t>
      </w:r>
    </w:p>
    <w:p>
      <w:r>
        <w:rPr>
          <w:rFonts w:ascii="宋体" w:hAnsi="宋体" w:eastAsia="宋体" w:cs="宋体"/>
          <w:sz w:val="28"/>
          <w:szCs w:val="28"/>
        </w:rPr>
        <w:t>- 主数据、单据和统计口径不统一，跨环节追溯和分析能力不足。</w:t>
      </w:r>
    </w:p>
    <w:p>
      <w:r>
        <w:rPr>
          <w:rFonts w:ascii="宋体" w:hAnsi="宋体" w:eastAsia="宋体" w:cs="宋体"/>
          <w:sz w:val="28"/>
          <w:szCs w:val="28"/>
        </w:rPr>
        <w:t>- 采购、库存、设备、合同、资金计划及财务衔接不够紧密，业财协同能力不足。</w:t>
      </w:r>
    </w:p>
    <w:p>
      <w:r>
        <w:rPr>
          <w:rFonts w:ascii="宋体" w:hAnsi="宋体" w:eastAsia="宋体" w:cs="宋体"/>
          <w:sz w:val="28"/>
          <w:szCs w:val="28"/>
        </w:rPr>
        <w:t>- 基层区队和仓库使用环节覆盖不充分，存在管理断点。</w:t>
      </w:r>
    </w:p>
    <w:p>
      <w:r>
        <w:rPr>
          <w:rFonts w:ascii="宋体" w:hAnsi="宋体" w:eastAsia="宋体" w:cs="宋体"/>
          <w:sz w:val="28"/>
          <w:szCs w:val="28"/>
        </w:rPr>
        <w:t>- 现有系统在信创适配、统一集成和后续扩展方面存在不足。</w:t>
      </w:r>
    </w:p>
    <w:p>
      <w:r>
        <w:rPr>
          <w:rFonts w:ascii="宋体" w:hAnsi="宋体" w:eastAsia="宋体" w:cs="宋体"/>
          <w:sz w:val="28"/>
          <w:szCs w:val="28"/>
        </w:rPr>
        <w:t>结合当前管理要求，本次建设需重点满足</w:t>
      </w:r>
      <w:r>
        <w:rPr>
          <w:rFonts w:ascii="宋体" w:hAnsi="宋体" w:eastAsia="宋体" w:cs="宋体"/>
          <w:b/>
          <w:sz w:val="28"/>
          <w:szCs w:val="28"/>
        </w:rPr>
        <w:t>无纸化审批、多端协同、流程优化、数据赋能、基层延伸</w:t>
      </w:r>
      <w:r>
        <w:rPr>
          <w:rFonts w:ascii="宋体" w:hAnsi="宋体" w:eastAsia="宋体" w:cs="宋体"/>
          <w:sz w:val="28"/>
          <w:szCs w:val="28"/>
        </w:rPr>
        <w:t>等核心诉求。</w:t>
      </w:r>
    </w:p>
    <w:p>
      <w:pPr>
        <w:pStyle w:val="Heading3"/>
        <w:keepNext/>
        <w:jc w:val="left"/>
      </w:pPr>
      <w:r>
        <w:rPr>
          <w:rFonts w:ascii="宋体" w:hAnsi="宋体" w:eastAsia="宋体" w:cs="宋体"/>
          <w:b/>
          <w:sz w:val="32"/>
          <w:szCs w:val="32"/>
        </w:rPr>
        <w:t>1.4 项目定位</w:t>
      </w:r>
    </w:p>
    <w:p>
      <w:r>
        <w:rPr>
          <w:rFonts w:ascii="宋体" w:hAnsi="宋体" w:eastAsia="宋体" w:cs="宋体"/>
          <w:sz w:val="28"/>
          <w:szCs w:val="28"/>
        </w:rPr>
        <w:t>本系统定位为：</w:t>
      </w:r>
    </w:p>
    <w:p>
      <w:r>
        <w:rPr>
          <w:rFonts w:ascii="宋体" w:hAnsi="宋体" w:eastAsia="宋体" w:cs="宋体"/>
          <w:sz w:val="28"/>
          <w:szCs w:val="28"/>
        </w:rPr>
        <w:t>可以将本系统理解为一个以物资流转为主线、强化设备管理并保留资产关联能力、以财务接口为落点、以权限审批和报表预警为支撑的业务平台。</w:t>
      </w:r>
    </w:p>
    <w:p>
      <w:r>
        <w:rPr>
          <w:rFonts w:ascii="宋体" w:hAnsi="宋体" w:eastAsia="宋体" w:cs="宋体"/>
          <w:sz w:val="28"/>
          <w:szCs w:val="28"/>
        </w:rPr>
        <w:t>- 物资业务管理平台（实物流转全过程管理）</w:t>
      </w:r>
    </w:p>
    <w:p>
      <w:r>
        <w:rPr>
          <w:rFonts w:ascii="宋体" w:hAnsi="宋体" w:eastAsia="宋体" w:cs="宋体"/>
          <w:sz w:val="28"/>
          <w:szCs w:val="28"/>
        </w:rPr>
        <w:t>- 库存实物流转管理平台</w:t>
      </w:r>
    </w:p>
    <w:p>
      <w:r>
        <w:rPr>
          <w:rFonts w:ascii="宋体" w:hAnsi="宋体" w:eastAsia="宋体" w:cs="宋体"/>
          <w:sz w:val="28"/>
          <w:szCs w:val="28"/>
        </w:rPr>
        <w:t>- 财务核算前置业务数据源（与用友NC财务系统协同）</w:t>
      </w:r>
    </w:p>
    <w:p>
      <w:r>
        <w:rPr>
          <w:rFonts w:ascii="宋体" w:hAnsi="宋体" w:eastAsia="宋体" w:cs="宋体"/>
          <w:sz w:val="28"/>
          <w:szCs w:val="28"/>
        </w:rPr>
        <w:t>本系统</w:t>
      </w:r>
      <w:r>
        <w:rPr>
          <w:rFonts w:ascii="宋体" w:hAnsi="宋体" w:eastAsia="宋体" w:cs="宋体"/>
          <w:b/>
          <w:sz w:val="28"/>
          <w:szCs w:val="28"/>
        </w:rPr>
        <w:t>不直接替代</w:t>
      </w:r>
      <w:r>
        <w:rPr>
          <w:rFonts w:ascii="宋体" w:hAnsi="宋体" w:eastAsia="宋体" w:cs="宋体"/>
          <w:sz w:val="28"/>
          <w:szCs w:val="28"/>
        </w:rPr>
        <w:t>以下系统或职能：</w:t>
      </w:r>
    </w:p>
    <w:p>
      <w:r>
        <w:rPr>
          <w:rFonts w:ascii="宋体" w:hAnsi="宋体" w:eastAsia="宋体" w:cs="宋体"/>
          <w:sz w:val="28"/>
          <w:szCs w:val="28"/>
        </w:rPr>
        <w:t>- 用友NC财务总账、应付、成本核算</w:t>
      </w:r>
    </w:p>
    <w:p>
      <w:r>
        <w:rPr>
          <w:rFonts w:ascii="宋体" w:hAnsi="宋体" w:eastAsia="宋体" w:cs="宋体"/>
          <w:sz w:val="28"/>
          <w:szCs w:val="28"/>
        </w:rPr>
        <w:t>- 独立合同法务管理平台</w:t>
      </w:r>
    </w:p>
    <w:p>
      <w:r>
        <w:rPr>
          <w:rFonts w:ascii="宋体" w:hAnsi="宋体" w:eastAsia="宋体" w:cs="宋体"/>
          <w:sz w:val="28"/>
          <w:szCs w:val="28"/>
        </w:rPr>
        <w:t>- 集团级BI决策平台</w:t>
      </w:r>
    </w:p>
    <w:p>
      <w:pPr>
        <w:pStyle w:val="Heading2"/>
        <w:keepNext/>
        <w:jc w:val="left"/>
      </w:pPr>
      <w:r>
        <w:rPr>
          <w:rFonts w:ascii="宋体" w:hAnsi="宋体" w:eastAsia="宋体" w:cs="宋体"/>
          <w:b/>
          <w:sz w:val="28"/>
          <w:szCs w:val="28"/>
        </w:rPr>
        <w:t>第二章 建设目标与总体原则</w:t>
      </w:r>
    </w:p>
    <w:p>
      <w:pPr>
        <w:pStyle w:val="Heading3"/>
        <w:keepNext/>
        <w:jc w:val="left"/>
      </w:pPr>
      <w:r>
        <w:rPr>
          <w:rFonts w:ascii="宋体" w:hAnsi="宋体" w:eastAsia="宋体" w:cs="宋体"/>
          <w:b/>
          <w:sz w:val="32"/>
          <w:szCs w:val="32"/>
        </w:rPr>
        <w:t>2.1 建设目标</w:t>
      </w:r>
    </w:p>
    <w:p>
      <w:r>
        <w:rPr>
          <w:rFonts w:ascii="宋体" w:hAnsi="宋体" w:eastAsia="宋体" w:cs="宋体"/>
          <w:b/>
          <w:sz w:val="28"/>
          <w:szCs w:val="28"/>
        </w:rPr>
        <w:t>（一）统一标准</w:t>
      </w:r>
    </w:p>
    <w:p>
      <w:r>
        <w:rPr>
          <w:rFonts w:ascii="宋体" w:hAnsi="宋体" w:eastAsia="宋体" w:cs="宋体"/>
          <w:sz w:val="28"/>
          <w:szCs w:val="28"/>
        </w:rPr>
        <w:t>统一物料分类、物料编码、设备分类、资产分类、计量单位、组织、仓库、成本中心等基础数据标准，形成集团统一口径。</w:t>
      </w:r>
    </w:p>
    <w:p>
      <w:r>
        <w:rPr>
          <w:rFonts w:ascii="宋体" w:hAnsi="宋体" w:eastAsia="宋体" w:cs="宋体"/>
          <w:b/>
          <w:sz w:val="28"/>
          <w:szCs w:val="28"/>
        </w:rPr>
        <w:t>（二）闭环管理</w:t>
      </w:r>
    </w:p>
    <w:p>
      <w:r>
        <w:rPr>
          <w:rFonts w:ascii="宋体" w:hAnsi="宋体" w:eastAsia="宋体" w:cs="宋体"/>
          <w:sz w:val="28"/>
          <w:szCs w:val="28"/>
        </w:rPr>
        <w:t>打通需求提出、采购执行、到货验收、质检、入库、领料、退料、调拨、盘点、废旧处置，以及设备建档、领用、调拨、维保、停启用、报废处置、资产关联留痕等核心业务流程，实现业务全过程留痕。</w:t>
      </w:r>
    </w:p>
    <w:p>
      <w:r>
        <w:rPr>
          <w:rFonts w:ascii="宋体" w:hAnsi="宋体" w:eastAsia="宋体" w:cs="宋体"/>
          <w:b/>
          <w:sz w:val="28"/>
          <w:szCs w:val="28"/>
        </w:rPr>
        <w:t>（三）业财协同</w:t>
      </w:r>
    </w:p>
    <w:p>
      <w:r>
        <w:rPr>
          <w:rFonts w:ascii="宋体" w:hAnsi="宋体" w:eastAsia="宋体" w:cs="宋体"/>
          <w:sz w:val="28"/>
          <w:szCs w:val="28"/>
        </w:rPr>
        <w:t>明确物资系统与NC财务系统的主数据映射关系、业务触发规则和凭证推送边界，支撑业务与财务协同。</w:t>
      </w:r>
    </w:p>
    <w:p>
      <w:r>
        <w:rPr>
          <w:rFonts w:ascii="宋体" w:hAnsi="宋体" w:eastAsia="宋体" w:cs="宋体"/>
          <w:b/>
          <w:sz w:val="28"/>
          <w:szCs w:val="28"/>
        </w:rPr>
        <w:t>（四）集团可视</w:t>
      </w:r>
    </w:p>
    <w:p>
      <w:r>
        <w:rPr>
          <w:rFonts w:ascii="宋体" w:hAnsi="宋体" w:eastAsia="宋体" w:cs="宋体"/>
          <w:sz w:val="28"/>
          <w:szCs w:val="28"/>
        </w:rPr>
        <w:t>形成库存、采购、消耗、盘点、呆滞、专项物资，以及设备状态分布、设备租赁执行、资产关联变动留痕等核心管理视图，为管理层提供真实、及时、可追溯的数据支撑。</w:t>
      </w:r>
    </w:p>
    <w:p>
      <w:r>
        <w:rPr>
          <w:rFonts w:ascii="宋体" w:hAnsi="宋体" w:eastAsia="宋体" w:cs="宋体"/>
          <w:b/>
          <w:sz w:val="28"/>
          <w:szCs w:val="28"/>
        </w:rPr>
        <w:t>（五）流程提效</w:t>
      </w:r>
    </w:p>
    <w:p>
      <w:r>
        <w:rPr>
          <w:rFonts w:ascii="宋体" w:hAnsi="宋体" w:eastAsia="宋体" w:cs="宋体"/>
          <w:sz w:val="28"/>
          <w:szCs w:val="28"/>
        </w:rPr>
        <w:t>实现无纸化审批、多端协同、电子签章衔接、审批提醒催办，大幅提升业务流转效率。</w:t>
      </w:r>
    </w:p>
    <w:p>
      <w:r>
        <w:rPr>
          <w:rFonts w:ascii="宋体" w:hAnsi="宋体" w:eastAsia="宋体" w:cs="宋体"/>
          <w:b/>
          <w:sz w:val="28"/>
          <w:szCs w:val="28"/>
        </w:rPr>
        <w:t>（六）基层延伸</w:t>
      </w:r>
    </w:p>
    <w:p>
      <w:r>
        <w:rPr>
          <w:rFonts w:ascii="宋体" w:hAnsi="宋体" w:eastAsia="宋体" w:cs="宋体"/>
          <w:sz w:val="28"/>
          <w:szCs w:val="28"/>
        </w:rPr>
        <w:t>系统覆盖到基层区队和仓库使用环节，消除管理断层，实现"最后一公里"数字化。</w:t>
      </w:r>
    </w:p>
    <w:p>
      <w:r>
        <w:rPr>
          <w:rFonts w:ascii="宋体" w:hAnsi="宋体" w:eastAsia="宋体" w:cs="宋体"/>
          <w:sz w:val="28"/>
          <w:szCs w:val="28"/>
        </w:rPr>
        <w:t>综上，本项目核心目标是把物资、设备及与设备链路相关的资产关联业务从“分散处理”变成“统一标准、流程闭环、业财协同、集团可视”。</w:t>
      </w:r>
    </w:p>
    <w:p>
      <w:pPr>
        <w:pStyle w:val="Heading3"/>
        <w:keepNext/>
        <w:jc w:val="left"/>
      </w:pPr>
      <w:r>
        <w:rPr>
          <w:rFonts w:ascii="宋体" w:hAnsi="宋体" w:eastAsia="宋体" w:cs="宋体"/>
          <w:b/>
          <w:sz w:val="32"/>
          <w:szCs w:val="32"/>
        </w:rPr>
        <w:t>2.2 总体原则</w:t>
      </w:r>
    </w:p>
    <w:p>
      <w:r>
        <w:rPr>
          <w:rFonts w:ascii="宋体" w:hAnsi="宋体" w:eastAsia="宋体" w:cs="宋体"/>
          <w:sz w:val="28"/>
          <w:szCs w:val="28"/>
        </w:rPr>
        <w:t>- 一物一码，统一标准</w:t>
      </w:r>
    </w:p>
    <w:p>
      <w:r>
        <w:rPr>
          <w:rFonts w:ascii="宋体" w:hAnsi="宋体" w:eastAsia="宋体" w:cs="宋体"/>
          <w:sz w:val="28"/>
          <w:szCs w:val="28"/>
        </w:rPr>
        <w:t>- 编码稳定，只增不改</w:t>
      </w:r>
    </w:p>
    <w:p>
      <w:r>
        <w:rPr>
          <w:rFonts w:ascii="宋体" w:hAnsi="宋体" w:eastAsia="宋体" w:cs="宋体"/>
          <w:sz w:val="28"/>
          <w:szCs w:val="28"/>
        </w:rPr>
        <w:t>- 业务闭环，单据留痕</w:t>
      </w:r>
    </w:p>
    <w:p>
      <w:r>
        <w:rPr>
          <w:rFonts w:ascii="宋体" w:hAnsi="宋体" w:eastAsia="宋体" w:cs="宋体"/>
          <w:sz w:val="28"/>
          <w:szCs w:val="28"/>
        </w:rPr>
        <w:t>- 业务驱动财务，不反向篡改业务</w:t>
      </w:r>
    </w:p>
    <w:p>
      <w:r>
        <w:rPr>
          <w:rFonts w:ascii="宋体" w:hAnsi="宋体" w:eastAsia="宋体" w:cs="宋体"/>
          <w:sz w:val="28"/>
          <w:szCs w:val="28"/>
        </w:rPr>
        <w:t>- 集团统一规则，矿厂按权限执行</w:t>
      </w:r>
    </w:p>
    <w:p>
      <w:r>
        <w:rPr>
          <w:rFonts w:ascii="宋体" w:hAnsi="宋体" w:eastAsia="宋体" w:cs="宋体"/>
          <w:sz w:val="28"/>
          <w:szCs w:val="28"/>
        </w:rPr>
        <w:t>- 先规范业务，再实现系统</w:t>
      </w:r>
    </w:p>
    <w:p>
      <w:r>
        <w:rPr>
          <w:rFonts w:ascii="宋体" w:hAnsi="宋体" w:eastAsia="宋体" w:cs="宋体"/>
          <w:sz w:val="28"/>
          <w:szCs w:val="28"/>
        </w:rPr>
        <w:t>- 以可落地为优先，不追求一步到位</w:t>
      </w:r>
    </w:p>
    <w:p>
      <w:r>
        <w:rPr>
          <w:rFonts w:ascii="宋体" w:hAnsi="宋体" w:eastAsia="宋体" w:cs="宋体"/>
          <w:sz w:val="28"/>
          <w:szCs w:val="28"/>
        </w:rPr>
        <w:t>- 遵循集团统一建设原则（统一权限、统一数据、统一接口、统一AI入口、统一运维）</w:t>
      </w:r>
    </w:p>
    <w:p>
      <w:r>
        <w:rPr>
          <w:rFonts w:ascii="宋体" w:hAnsi="宋体" w:eastAsia="宋体" w:cs="宋体"/>
          <w:sz w:val="28"/>
          <w:szCs w:val="28"/>
        </w:rPr>
        <w:t>- 独立部署，与集团平台低耦合（系统独立建设与部署，通过标准 API 与集团统一平台对接）</w:t>
      </w:r>
    </w:p>
    <w:p>
      <w:pPr>
        <w:pStyle w:val="Heading2"/>
        <w:keepNext/>
        <w:jc w:val="left"/>
      </w:pPr>
      <w:r>
        <w:rPr>
          <w:rFonts w:ascii="宋体" w:hAnsi="宋体" w:eastAsia="宋体" w:cs="宋体"/>
          <w:b/>
          <w:sz w:val="28"/>
          <w:szCs w:val="28"/>
        </w:rPr>
        <w:t>第三章 建设范围与边界</w:t>
      </w:r>
    </w:p>
    <w:p>
      <w:pPr>
        <w:pStyle w:val="Heading3"/>
        <w:keepNext/>
        <w:jc w:val="left"/>
      </w:pPr>
      <w:r>
        <w:rPr>
          <w:rFonts w:ascii="宋体" w:hAnsi="宋体" w:eastAsia="宋体" w:cs="宋体"/>
          <w:b/>
          <w:sz w:val="32"/>
          <w:szCs w:val="32"/>
        </w:rPr>
        <w:t>3.1 一期建设范围</w:t>
      </w:r>
    </w:p>
    <w:p>
      <w:r>
        <w:rPr>
          <w:rFonts w:ascii="宋体" w:hAnsi="宋体" w:eastAsia="宋体" w:cs="宋体"/>
          <w:sz w:val="28"/>
          <w:szCs w:val="28"/>
        </w:rPr>
        <w:t>一期建设坚持"先跑通核心闭环、强化设备管理、设备租赁独立纳入并保留资产关联能力"的原则，重点覆盖以下内容：</w:t>
      </w:r>
    </w:p>
    <w:p>
      <w:r>
        <w:rPr>
          <w:rFonts w:ascii="宋体" w:hAnsi="宋体" w:eastAsia="宋体" w:cs="宋体"/>
          <w:b/>
          <w:sz w:val="28"/>
          <w:szCs w:val="28"/>
        </w:rPr>
        <w:t>（一）基础档案管理</w:t>
      </w:r>
    </w:p>
    <w:p>
      <w:r>
        <w:rPr>
          <w:rFonts w:ascii="宋体" w:hAnsi="宋体" w:eastAsia="宋体" w:cs="宋体"/>
          <w:sz w:val="28"/>
          <w:szCs w:val="28"/>
        </w:rPr>
        <w:t>组织架构、仓库档案、物料分类、物料主数据、编码规则、计量单位、供应商基础档案、成本中心对照、NC存货映射关系。</w:t>
      </w:r>
    </w:p>
    <w:p>
      <w:r>
        <w:rPr>
          <w:rFonts w:ascii="宋体" w:hAnsi="宋体" w:eastAsia="宋体" w:cs="宋体"/>
          <w:b/>
          <w:sz w:val="28"/>
          <w:szCs w:val="28"/>
        </w:rPr>
        <w:t>（二）物资主数据管理</w:t>
      </w:r>
    </w:p>
    <w:p>
      <w:r>
        <w:rPr>
          <w:rFonts w:ascii="宋体" w:hAnsi="宋体" w:eastAsia="宋体" w:cs="宋体"/>
          <w:sz w:val="28"/>
          <w:szCs w:val="28"/>
        </w:rPr>
        <w:t>物料新增/变更/停用流程、一物一码管理、分类与属性维护、批次/保质期管理规则、条码/二维码基础支持、历史物料与NC编码映射初始化，以及与辽宁能源未来统一编码体系对接的扩展预留能力。</w:t>
      </w:r>
    </w:p>
    <w:p>
      <w:r>
        <w:rPr>
          <w:rFonts w:ascii="宋体" w:hAnsi="宋体" w:eastAsia="宋体" w:cs="宋体"/>
          <w:b/>
          <w:sz w:val="28"/>
          <w:szCs w:val="28"/>
        </w:rPr>
        <w:t>（三）需求提报与采购计划管理</w:t>
      </w:r>
    </w:p>
    <w:p>
      <w:r>
        <w:rPr>
          <w:rFonts w:ascii="宋体" w:hAnsi="宋体" w:eastAsia="宋体" w:cs="宋体"/>
          <w:sz w:val="28"/>
          <w:szCs w:val="28"/>
        </w:rPr>
        <w:t>使用单位/区队需求提报、需求汇总与去重、月度/季度采购计划编制、计划分级审批、采购任务分解下达、计划执行跟踪、调整追加和计划外紧急采购留痕。</w:t>
      </w:r>
    </w:p>
    <w:p>
      <w:r>
        <w:rPr>
          <w:rFonts w:ascii="宋体" w:hAnsi="宋体" w:eastAsia="宋体" w:cs="宋体"/>
          <w:b/>
          <w:sz w:val="28"/>
          <w:szCs w:val="28"/>
        </w:rPr>
        <w:t>（四）招投标管理</w:t>
      </w:r>
    </w:p>
    <w:p>
      <w:r>
        <w:rPr>
          <w:rFonts w:ascii="宋体" w:hAnsi="宋体" w:eastAsia="宋体" w:cs="宋体"/>
          <w:sz w:val="28"/>
          <w:szCs w:val="28"/>
        </w:rPr>
        <w:t>招标申请与立项、采购方式分流（公开招标/邀请招标/竞争性谈判/单一来源/询比价/定向直采等）、采购文件生成与审批、采购文件导出/上传至能源集团招采平台、评标结果与中标通知书导入/附件回传归档、与采购计划和合同管理模块的联动、中标/成交价格回写物料主数据。一期实施边界按"协同而非替代"原则，以导出/上传和结果导入的协同方式为主；与能源集团招采平台的深度直连、自动同步和流程穿透纳入二期深化范围。</w:t>
      </w:r>
    </w:p>
    <w:p>
      <w:r>
        <w:rPr>
          <w:rFonts w:ascii="宋体" w:hAnsi="宋体" w:eastAsia="宋体" w:cs="宋体"/>
          <w:b/>
          <w:sz w:val="28"/>
          <w:szCs w:val="28"/>
        </w:rPr>
        <w:t>（五）采购执行、到货与质量控制</w:t>
      </w:r>
    </w:p>
    <w:p>
      <w:r>
        <w:rPr>
          <w:rFonts w:ascii="宋体" w:hAnsi="宋体" w:eastAsia="宋体" w:cs="宋体"/>
          <w:sz w:val="28"/>
          <w:szCs w:val="28"/>
        </w:rPr>
        <w:t>采购申请、采购订单、到货验收、质检处理、不合格退货与让步接收、火工品等特殊物资重点管控、安全专项物资标识与台账。</w:t>
      </w:r>
    </w:p>
    <w:p>
      <w:r>
        <w:rPr>
          <w:rFonts w:ascii="宋体" w:hAnsi="宋体" w:eastAsia="宋体" w:cs="宋体"/>
          <w:b/>
          <w:sz w:val="28"/>
          <w:szCs w:val="28"/>
        </w:rPr>
        <w:t>（六）核心库存业务</w:t>
      </w:r>
    </w:p>
    <w:p>
      <w:r>
        <w:rPr>
          <w:rFonts w:ascii="宋体" w:hAnsi="宋体" w:eastAsia="宋体" w:cs="宋体"/>
          <w:sz w:val="28"/>
          <w:szCs w:val="28"/>
        </w:rPr>
        <w:t>采购入库、采购退货、领料出库、退料入库、仓库调拨、盘点盘盈盘亏、废旧物资处置。</w:t>
      </w:r>
    </w:p>
    <w:p>
      <w:r>
        <w:rPr>
          <w:rFonts w:ascii="宋体" w:hAnsi="宋体" w:eastAsia="宋体" w:cs="宋体"/>
          <w:b/>
          <w:sz w:val="28"/>
          <w:szCs w:val="28"/>
        </w:rPr>
        <w:t>（七）设备管理</w:t>
      </w:r>
    </w:p>
    <w:p>
      <w:r>
        <w:rPr>
          <w:rFonts w:ascii="宋体" w:hAnsi="宋体" w:eastAsia="宋体" w:cs="宋体"/>
          <w:sz w:val="28"/>
          <w:szCs w:val="28"/>
        </w:rPr>
        <w:t>设备分类分级、设备台账建档、设备权属分级与权属变更审批、设备来源关联与资产标识留痕、设备权属归属信息维护、设备状态管理、设备领用/投用/停用/启用、基础调拨与位置变更、跨组织调拨审批与交接确认、维修保养点检留痕、检修申请/执行/完成轻量闭环、设备报废处置、关联资产处置留痕，以及设备生命周期基础过程追踪。</w:t>
      </w:r>
    </w:p>
    <w:p>
      <w:r>
        <w:rPr>
          <w:rFonts w:ascii="宋体" w:hAnsi="宋体" w:eastAsia="宋体" w:cs="宋体"/>
          <w:b/>
          <w:sz w:val="28"/>
          <w:szCs w:val="28"/>
        </w:rPr>
        <w:t>（八）设备租赁管理</w:t>
      </w:r>
    </w:p>
    <w:p>
      <w:r>
        <w:rPr>
          <w:rFonts w:ascii="宋体" w:hAnsi="宋体" w:eastAsia="宋体" w:cs="宋体"/>
          <w:sz w:val="28"/>
          <w:szCs w:val="28"/>
        </w:rPr>
        <w:t>设备租赁申请与审批、租赁合同与设备档案关联、起租登记、在租状态管理、使用单位/地点和责任人维护、续租停租退租与交接确认、租金标准与计费周期维护、月度租赁费用汇总，以及与资金计划管理模块的联动。</w:t>
      </w:r>
    </w:p>
    <w:p>
      <w:r>
        <w:rPr>
          <w:rFonts w:ascii="宋体" w:hAnsi="宋体" w:eastAsia="宋体" w:cs="宋体"/>
          <w:b/>
          <w:sz w:val="28"/>
          <w:szCs w:val="28"/>
        </w:rPr>
        <w:t>（九）合同管理</w:t>
      </w:r>
    </w:p>
    <w:p>
      <w:r>
        <w:rPr>
          <w:rFonts w:ascii="宋体" w:hAnsi="宋体" w:eastAsia="宋体" w:cs="宋体"/>
          <w:sz w:val="28"/>
          <w:szCs w:val="28"/>
        </w:rPr>
        <w:t>合同网上审批会签、合同基础信息登记、合同与采购计划/采购订单/入库单关联、付款条款与付款节点定义、履行进度查询、到期提醒、合同风险点管理、合同变更与终止留痕、合同全生命周期台账。</w:t>
      </w:r>
    </w:p>
    <w:p>
      <w:r>
        <w:rPr>
          <w:rFonts w:ascii="宋体" w:hAnsi="宋体" w:eastAsia="宋体" w:cs="宋体"/>
          <w:b/>
          <w:sz w:val="28"/>
          <w:szCs w:val="28"/>
        </w:rPr>
        <w:t>（十）资金计划管理</w:t>
      </w:r>
    </w:p>
    <w:p>
      <w:r>
        <w:rPr>
          <w:rFonts w:ascii="宋体" w:hAnsi="宋体" w:eastAsia="宋体" w:cs="宋体"/>
          <w:sz w:val="28"/>
          <w:szCs w:val="28"/>
        </w:rPr>
        <w:t>按合同付款条款自动生成付款计划、月度预支付汇总、付款申请审批、付款条件校验、付款进度台账、付款到期提醒、NC 实际付款结果回写与对账留痕。</w:t>
      </w:r>
    </w:p>
    <w:p>
      <w:r>
        <w:rPr>
          <w:rFonts w:ascii="宋体" w:hAnsi="宋体" w:eastAsia="宋体" w:cs="宋体"/>
          <w:b/>
          <w:sz w:val="28"/>
          <w:szCs w:val="28"/>
        </w:rPr>
        <w:t>（十一）供应商管理</w:t>
      </w:r>
    </w:p>
    <w:p>
      <w:r>
        <w:rPr>
          <w:rFonts w:ascii="宋体" w:hAnsi="宋体" w:eastAsia="宋体" w:cs="宋体"/>
          <w:sz w:val="28"/>
          <w:szCs w:val="28"/>
        </w:rPr>
        <w:t>供应商分类管理、资质文件管理、资质过期提醒、准入控制、考评机制、黑名单管理和供应商全品类台账。</w:t>
      </w:r>
    </w:p>
    <w:p>
      <w:r>
        <w:rPr>
          <w:rFonts w:ascii="宋体" w:hAnsi="宋体" w:eastAsia="宋体" w:cs="宋体"/>
          <w:b/>
          <w:sz w:val="28"/>
          <w:szCs w:val="28"/>
        </w:rPr>
        <w:t>（十二）财务接口与对账</w:t>
      </w:r>
    </w:p>
    <w:p>
      <w:r>
        <w:rPr>
          <w:rFonts w:ascii="宋体" w:hAnsi="宋体" w:eastAsia="宋体" w:cs="宋体"/>
          <w:sz w:val="28"/>
          <w:szCs w:val="28"/>
        </w:rPr>
        <w:t>主数据同步与映射、业务单据财务触发规则、委托加工等扩展业务场景财务触发、NC凭证推送、异常重推、月末对账与差异处理。</w:t>
      </w:r>
    </w:p>
    <w:p>
      <w:r>
        <w:rPr>
          <w:rFonts w:ascii="宋体" w:hAnsi="宋体" w:eastAsia="宋体" w:cs="宋体"/>
          <w:b/>
          <w:sz w:val="28"/>
          <w:szCs w:val="28"/>
        </w:rPr>
        <w:t>（十三）报表预警与查询</w:t>
      </w:r>
    </w:p>
    <w:p>
      <w:r>
        <w:rPr>
          <w:rFonts w:ascii="宋体" w:hAnsi="宋体" w:eastAsia="宋体" w:cs="宋体"/>
          <w:sz w:val="28"/>
          <w:szCs w:val="28"/>
        </w:rPr>
        <w:t>库存余额表、收发存报表、采购/领料/调拨汇总、盘点差异、废旧处置台账、接口状态、暂估未冲销、呆滞库存、低库存/超储/临期预警。</w:t>
      </w:r>
    </w:p>
    <w:p>
      <w:r>
        <w:rPr>
          <w:rFonts w:ascii="宋体" w:hAnsi="宋体" w:eastAsia="宋体" w:cs="宋体"/>
          <w:b/>
          <w:sz w:val="28"/>
          <w:szCs w:val="28"/>
        </w:rPr>
        <w:t>（十四）系统管理与基础支撑</w:t>
      </w:r>
    </w:p>
    <w:p>
      <w:r>
        <w:rPr>
          <w:rFonts w:ascii="宋体" w:hAnsi="宋体" w:eastAsia="宋体" w:cs="宋体"/>
          <w:sz w:val="28"/>
          <w:szCs w:val="28"/>
        </w:rPr>
        <w:t>用户/角色/岗位管理、数据权限控制、审批流程配置、操作日志、接口日志、通知提醒、无纸化审批、多端协同、电子签章衔接能力。</w:t>
      </w:r>
    </w:p>
    <w:p>
      <w:r>
        <w:rPr>
          <w:rFonts w:ascii="宋体" w:hAnsi="宋体" w:eastAsia="宋体" w:cs="宋体"/>
          <w:b/>
          <w:sz w:val="28"/>
          <w:szCs w:val="28"/>
        </w:rPr>
        <w:t>（十五）数据迁移、并行运行与平稳切换</w:t>
      </w:r>
    </w:p>
    <w:p>
      <w:r>
        <w:rPr>
          <w:rFonts w:ascii="宋体" w:hAnsi="宋体" w:eastAsia="宋体" w:cs="宋体"/>
          <w:sz w:val="28"/>
          <w:szCs w:val="28"/>
        </w:rPr>
        <w:t>历史数据清洗与迁移、新旧系统并行运行、关键数据比对、上线切换、回退预案和护航保障。</w:t>
      </w:r>
    </w:p>
    <w:p>
      <w:pPr>
        <w:pStyle w:val="Heading3"/>
        <w:keepNext/>
        <w:jc w:val="left"/>
      </w:pPr>
      <w:r>
        <w:rPr>
          <w:rFonts w:ascii="宋体" w:hAnsi="宋体" w:eastAsia="宋体" w:cs="宋体"/>
          <w:b/>
          <w:sz w:val="32"/>
          <w:szCs w:val="32"/>
        </w:rPr>
        <w:t>3.2 本次招标范围边界说明</w:t>
      </w:r>
    </w:p>
    <w:p>
      <w:r>
        <w:rPr>
          <w:rFonts w:ascii="宋体" w:hAnsi="宋体" w:eastAsia="宋体" w:cs="宋体"/>
          <w:sz w:val="28"/>
          <w:szCs w:val="28"/>
        </w:rPr>
        <w:t>本次招标范围仅限一期建设内容。投标方应按照本文件所列一期功能范围进行方案设计、报价、实施和交付，凡未明确列入一期建设范围的功能，不作为本次投标报价、建设实施和验收依据。</w:t>
      </w:r>
    </w:p>
    <w:p>
      <w:r>
        <w:rPr>
          <w:rFonts w:ascii="宋体" w:hAnsi="宋体" w:eastAsia="宋体" w:cs="宋体"/>
          <w:sz w:val="28"/>
          <w:szCs w:val="28"/>
        </w:rPr>
        <w:t>投标方在一期建设中应充分考虑后续扩展需要，整体架构、数据模型、流程配置、接口机制和权限体系应具备良好的可扩展性，以支持后续阶段功能深化和外部平台协同对接。</w:t>
      </w:r>
    </w:p>
    <w:p>
      <w:pPr>
        <w:pStyle w:val="Heading3"/>
        <w:keepNext/>
        <w:jc w:val="left"/>
      </w:pPr>
      <w:r>
        <w:rPr>
          <w:rFonts w:ascii="宋体" w:hAnsi="宋体" w:eastAsia="宋体" w:cs="宋体"/>
          <w:b/>
          <w:sz w:val="32"/>
          <w:szCs w:val="32"/>
        </w:rPr>
        <w:t>3.3 本系统与现有系统的关系</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3600"/>
        <w:gridCol w:w="3600"/>
      </w:tblGrid>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系统</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关系</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说明</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集团统一平台（Nova Platform）</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平台对接</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组织架构、人员基础数据、SSO 单点登录、数据权限体系从集团平台获取；物资系统独立部署数据库，通过 API 与平台集成</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用友NC财务系统</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接口协同</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物资系统为业务源头，NC为价值核算，通过标准接口推送凭证</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人资系统</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数据引用</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人员、组织信息以集团平台为权威源（平台从人资系统同步），物资系统通过平台 API 获取</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现有物资系统</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替代</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当前日常运行中，新系统上线后逐步替代，历史数据按方案迁移</w:t>
            </w:r>
          </w:p>
        </w:tc>
      </w:tr>
    </w:tbl>
    <w:p>
      <w:pPr>
        <w:pStyle w:val="Heading2"/>
        <w:keepNext/>
        <w:jc w:val="left"/>
      </w:pPr>
      <w:r>
        <w:rPr>
          <w:rFonts w:ascii="宋体" w:hAnsi="宋体" w:eastAsia="宋体" w:cs="宋体"/>
          <w:b/>
          <w:sz w:val="28"/>
          <w:szCs w:val="28"/>
        </w:rPr>
        <w:t>第四章 总体业务架构与模块划分</w:t>
      </w:r>
    </w:p>
    <w:p>
      <w:pPr>
        <w:pStyle w:val="Heading3"/>
        <w:keepNext/>
        <w:jc w:val="left"/>
      </w:pPr>
      <w:r>
        <w:rPr>
          <w:rFonts w:ascii="宋体" w:hAnsi="宋体" w:eastAsia="宋体" w:cs="宋体"/>
          <w:b/>
          <w:sz w:val="32"/>
          <w:szCs w:val="32"/>
        </w:rPr>
        <w:t>4.1 技术分层架构</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层级</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说明</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用户层</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集团领导、物资公司管理层、供应科、矿级管理员、区队使用者</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接入层</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PC Web端 + 手机APP/小程序 + PAD审批</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业务层</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需求提报与采购计划、采购执行、物资库存、设备管理、设备租赁、合同台账、资金计划管理、供应商管理、盘点处置、财务接口</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支撑层</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电子签章、工作流引擎、消息推送、数据分析报表、权限管理</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基础设施</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私有化部署、国产数据库、国产服务器、信创合规</w:t>
            </w:r>
          </w:p>
        </w:tc>
      </w:tr>
    </w:tbl>
    <w:p>
      <w:r>
        <w:rPr>
          <w:rFonts w:ascii="宋体" w:hAnsi="宋体" w:eastAsia="宋体" w:cs="宋体"/>
          <w:sz w:val="28"/>
          <w:szCs w:val="28"/>
        </w:rPr>
        <w:t>说明：报审材料通常按 8 大业务板块表述，本招标文件按实施落地需要拆解为 15 个实施模块，属于对报审范围的细化，不改变原有建设方向。</w:t>
      </w:r>
    </w:p>
    <w:p>
      <w:pPr>
        <w:pStyle w:val="Heading3"/>
        <w:keepNext/>
        <w:jc w:val="left"/>
      </w:pPr>
      <w:r>
        <w:rPr>
          <w:rFonts w:ascii="宋体" w:hAnsi="宋体" w:eastAsia="宋体" w:cs="宋体"/>
          <w:b/>
          <w:sz w:val="32"/>
          <w:szCs w:val="32"/>
        </w:rPr>
        <w:t>4.2 一期十五大模块</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3600"/>
        <w:gridCol w:w="3600"/>
      </w:tblGrid>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模块</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名称</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核心职责</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一</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基础档案与组织仓库管理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组织、仓库、单位、供应商、成本中心等基础数据统一管理</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二</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物料主数据与编码管理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物料分类、编码、属性、批次/保质期、条码、NC映射</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三</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需求提报与采购计划管理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需求提报→汇总去重→采购计划→审批→任务下达→执行跟踪</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四</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招投标管理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招标申请→采购文件生成/导出上传→集团平台招评标→结果回传归档→与采购计划和合同联动</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五</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采购到货与入库管理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采购申请→采购订单→到货→质检→入库→退货→发票匹配→暂估</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六</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库存领用与退料调拨管理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领料申请→审批→出库→退料→调拨→成本归集</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七</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盘点与废旧处置管理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盘点任务→实盘→差异处理→废旧认定→处置→销毁</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八</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设备台账→权属审批→来源关联/资产留痕→状态管理→跨组织调拨审批/交接→检修轻量闭环→报废处置</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九</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设备租赁管理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租赁申请→起租登记→在租跟踪→续租停租退租→租赁费用汇总→付款联动</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十</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合同管理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合同审批会签→履行跟踪→付款条款定义→到期预警→变更终止→合同台账</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十一</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资金计划管理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付款计划→月度预支付汇总→付款申请审批→支付进度跟踪→结果回写对账</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十二</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供应商管理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分类准入→资质管理→考评联动→黑名单控制</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十三</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财务与NC接口管理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主数据映射→凭证推送→异常重推→对账→月结支撑</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十四</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报表预警与查询分析</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库存/收发存/采购/领料/盘点/合同/付款/供应商/设备/租赁分析报表 + 预警</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十五</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系统管理与基础支撑</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权限、审批流、日志、参数、通知、安全、导出控制</w:t>
            </w:r>
          </w:p>
        </w:tc>
      </w:tr>
    </w:tbl>
    <w:p>
      <w:pPr>
        <w:pStyle w:val="Heading3"/>
        <w:keepNext/>
        <w:jc w:val="left"/>
      </w:pPr>
      <w:r>
        <w:rPr>
          <w:rFonts w:ascii="宋体" w:hAnsi="宋体" w:eastAsia="宋体" w:cs="宋体"/>
          <w:b/>
          <w:sz w:val="32"/>
          <w:szCs w:val="32"/>
        </w:rPr>
        <w:t>4.3 一期业务衔接说明</w:t>
      </w:r>
    </w:p>
    <w:p>
      <w:r>
        <w:rPr>
          <w:rFonts w:ascii="宋体" w:hAnsi="宋体" w:eastAsia="宋体" w:cs="宋体"/>
          <w:sz w:val="28"/>
          <w:szCs w:val="28"/>
        </w:rPr>
        <w:t>一期业务主链路为"需求提报→采购计划→招投标/询比价→合同/采购执行→到货入库→设备建档与投用/设备租赁执行→资金计划管理→生命周期管理→财务联动"。招投标管理已纳入一期建设范围，作为采购计划审批通过后、合同签订前的核心环节由系统统一管理：</w:t>
      </w:r>
    </w:p>
    <w:p>
      <w:r>
        <w:rPr>
          <w:rFonts w:ascii="宋体" w:hAnsi="宋体" w:eastAsia="宋体" w:cs="宋体"/>
          <w:sz w:val="28"/>
          <w:szCs w:val="28"/>
        </w:rPr>
        <w:t>- 采购计划审批通过后，进入招投标模块按采购方式（公开招标、邀请招标、竞争性谈判、询价、竞价、单一来源等）自动分流处理</w:t>
      </w:r>
    </w:p>
    <w:p>
      <w:r>
        <w:rPr>
          <w:rFonts w:ascii="宋体" w:hAnsi="宋体" w:eastAsia="宋体" w:cs="宋体"/>
          <w:sz w:val="28"/>
          <w:szCs w:val="28"/>
        </w:rPr>
        <w:t>- 本系统生成采购文件，支持导出或上传至能源集团招采平台；公告发布、投标、开标、评标、结果公示等过程在能源集团招采平台完成</w:t>
      </w:r>
    </w:p>
    <w:p>
      <w:r>
        <w:rPr>
          <w:rFonts w:ascii="宋体" w:hAnsi="宋体" w:eastAsia="宋体" w:cs="宋体"/>
          <w:sz w:val="28"/>
          <w:szCs w:val="28"/>
        </w:rPr>
        <w:t>- 中标/成交结果导入本系统，或将评标报告、结果公示材料等作为附件回传归档；结果回传后由招投标模块推送至合同管理模块，合同编制时自动带入招投标结果和采购计划数据</w:t>
      </w:r>
    </w:p>
    <w:p>
      <w:r>
        <w:rPr>
          <w:rFonts w:ascii="宋体" w:hAnsi="宋体" w:eastAsia="宋体" w:cs="宋体"/>
          <w:sz w:val="28"/>
          <w:szCs w:val="28"/>
        </w:rPr>
        <w:t>- 中标/成交价格自动回写至物料主数据，便于后续价格分析和历史比对</w:t>
      </w:r>
    </w:p>
    <w:p>
      <w:r>
        <w:rPr>
          <w:rFonts w:ascii="宋体" w:hAnsi="宋体" w:eastAsia="宋体" w:cs="宋体"/>
          <w:sz w:val="28"/>
          <w:szCs w:val="28"/>
        </w:rPr>
        <w:t>- "计划→招采平台→结果回传→合同→入库/设备租赁执行→资金计划管理→财务"全链路数据贯通，每个环节可追溯</w:t>
      </w:r>
    </w:p>
    <w:p>
      <w:r>
        <w:rPr>
          <w:rFonts w:ascii="宋体" w:hAnsi="宋体" w:eastAsia="宋体" w:cs="宋体"/>
          <w:sz w:val="28"/>
          <w:szCs w:val="28"/>
        </w:rPr>
        <w:t>一期至少应支持采购文件导出/上传、结果导入/附件归档的协同方式；与能源集团电子商务平台的深度对接、自动上传和自动回传不作为本次招标范围及验收依据。投标方应在系统架构中预留平台对接扩展能力。</w:t>
      </w:r>
    </w:p>
    <w:p>
      <w:pPr>
        <w:pStyle w:val="Heading3"/>
        <w:keepNext/>
        <w:jc w:val="left"/>
      </w:pPr>
      <w:r>
        <w:rPr>
          <w:rFonts w:ascii="宋体" w:hAnsi="宋体" w:eastAsia="宋体" w:cs="宋体"/>
          <w:b/>
          <w:sz w:val="32"/>
          <w:szCs w:val="32"/>
        </w:rPr>
        <w:t>4.4 设备、设备租赁、合同、资金计划、供应商模块特别说明</w:t>
      </w:r>
    </w:p>
    <w:p>
      <w:r>
        <w:rPr>
          <w:rFonts w:ascii="宋体" w:hAnsi="宋体" w:eastAsia="宋体" w:cs="宋体"/>
          <w:sz w:val="28"/>
          <w:szCs w:val="28"/>
        </w:rPr>
        <w:t>根据业务沟通结果，设备管理、设备租赁管理、合同管理、资金计划管理和供应商管理已作为一期独立模块纳入建设范围。资产相关能力不再单列独立模块，具体按以下边界执行：</w:t>
      </w:r>
    </w:p>
    <w:p>
      <w:r>
        <w:rPr>
          <w:rFonts w:ascii="宋体" w:hAnsi="宋体" w:eastAsia="宋体" w:cs="宋体"/>
          <w:sz w:val="28"/>
          <w:szCs w:val="28"/>
        </w:rPr>
        <w:t>- 设备管理一期须覆盖台账建立、权属分级与变更审批、来源关联与资产标识留痕、权属归属信息维护、状态变更、业务流转、基础调拨、跨组织调拨审批与交接确认、基础维修保养留痕、检修申请/执行/完成轻量闭环、处置报废、关联资产处置留痕、全过程留痕和统计分析等基础增强管理要求</w:t>
      </w:r>
    </w:p>
    <w:p>
      <w:r>
        <w:rPr>
          <w:rFonts w:ascii="宋体" w:hAnsi="宋体" w:eastAsia="宋体" w:cs="宋体"/>
          <w:sz w:val="28"/>
          <w:szCs w:val="28"/>
        </w:rPr>
        <w:t>- 设备租赁管理一期须覆盖租赁申请、合同关联、起租登记、在租跟踪、续租停租退租、月度租赁费用汇总和付款联动等基础闭环能力</w:t>
      </w:r>
    </w:p>
    <w:p>
      <w:r>
        <w:rPr>
          <w:rFonts w:ascii="宋体" w:hAnsi="宋体" w:eastAsia="宋体" w:cs="宋体"/>
          <w:sz w:val="28"/>
          <w:szCs w:val="28"/>
        </w:rPr>
        <w:t>- 资产相关能力本期仅保留来源关联、权属归属和处置留痕等关联信息，不再单列独立模块和独立验收对象</w:t>
      </w:r>
    </w:p>
    <w:p>
      <w:r>
        <w:rPr>
          <w:rFonts w:ascii="宋体" w:hAnsi="宋体" w:eastAsia="宋体" w:cs="宋体"/>
          <w:sz w:val="28"/>
          <w:szCs w:val="28"/>
        </w:rPr>
        <w:t>- 合同模块须负责审批会签、履行跟踪、付款条款定义、到期提醒、合同风险点管理、变更留痕和合同台账</w:t>
      </w:r>
    </w:p>
    <w:p>
      <w:r>
        <w:rPr>
          <w:rFonts w:ascii="宋体" w:hAnsi="宋体" w:eastAsia="宋体" w:cs="宋体"/>
          <w:sz w:val="28"/>
          <w:szCs w:val="28"/>
        </w:rPr>
        <w:t>- 资金计划管理模块须负责付款计划生成、月度预支付汇总、付款申请审批、付款条件校验、付款进度跟踪和实付结果回写</w:t>
      </w:r>
    </w:p>
    <w:p>
      <w:r>
        <w:rPr>
          <w:rFonts w:ascii="宋体" w:hAnsi="宋体" w:eastAsia="宋体" w:cs="宋体"/>
          <w:sz w:val="28"/>
          <w:szCs w:val="28"/>
        </w:rPr>
        <w:t>- 供应商分类管理、资质提醒、准入控制、基础考评和黑名单须一期实现</w:t>
      </w:r>
    </w:p>
    <w:p>
      <w:r>
        <w:rPr>
          <w:rFonts w:ascii="宋体" w:hAnsi="宋体" w:eastAsia="宋体" w:cs="宋体"/>
          <w:sz w:val="28"/>
          <w:szCs w:val="28"/>
        </w:rPr>
        <w:t>- 合同模板库、条款库、电子签约、复杂评分模型及其他未明确列入一期范围的深化能力，不作为本次招标范围和验收依据</w:t>
      </w:r>
    </w:p>
    <w:p>
      <w:pPr>
        <w:pStyle w:val="Heading2"/>
        <w:keepNext/>
        <w:jc w:val="left"/>
      </w:pPr>
      <w:r>
        <w:rPr>
          <w:rFonts w:ascii="宋体" w:hAnsi="宋体" w:eastAsia="宋体" w:cs="宋体"/>
          <w:b/>
          <w:sz w:val="28"/>
          <w:szCs w:val="28"/>
        </w:rPr>
        <w:t>第五章 主数据与编码管理要求</w:t>
      </w:r>
    </w:p>
    <w:p>
      <w:pPr>
        <w:pStyle w:val="Heading3"/>
        <w:keepNext/>
        <w:jc w:val="left"/>
      </w:pPr>
      <w:r>
        <w:rPr>
          <w:rFonts w:ascii="宋体" w:hAnsi="宋体" w:eastAsia="宋体" w:cs="宋体"/>
          <w:b/>
          <w:sz w:val="32"/>
          <w:szCs w:val="32"/>
        </w:rPr>
        <w:t>5.1 物料编码体系</w:t>
      </w:r>
    </w:p>
    <w:p>
      <w:r>
        <w:rPr>
          <w:rFonts w:ascii="宋体" w:hAnsi="宋体" w:eastAsia="宋体" w:cs="宋体"/>
          <w:sz w:val="28"/>
          <w:szCs w:val="28"/>
        </w:rPr>
        <w:t>投标方应支持招标方已制定的物料编码规范，主要特征：</w:t>
      </w:r>
    </w:p>
    <w:p>
      <w:r>
        <w:rPr>
          <w:rFonts w:ascii="宋体" w:hAnsi="宋体" w:eastAsia="宋体" w:cs="宋体"/>
          <w:sz w:val="28"/>
          <w:szCs w:val="28"/>
        </w:rPr>
        <w:t>- 编码结构：大类（2位字母）+ 分类（2位数字）+ 流水号（6位数字），总长10位（含分隔符12位）</w:t>
      </w:r>
    </w:p>
    <w:p>
      <w:r>
        <w:rPr>
          <w:rFonts w:ascii="宋体" w:hAnsi="宋体" w:eastAsia="宋体" w:cs="宋体"/>
          <w:sz w:val="28"/>
          <w:szCs w:val="28"/>
        </w:rPr>
        <w:t>- 一物一码，全集团唯一</w:t>
      </w:r>
    </w:p>
    <w:p>
      <w:r>
        <w:rPr>
          <w:rFonts w:ascii="宋体" w:hAnsi="宋体" w:eastAsia="宋体" w:cs="宋体"/>
          <w:sz w:val="28"/>
          <w:szCs w:val="28"/>
        </w:rPr>
        <w:t>- 编码只增不改，停用不删除不复用</w:t>
      </w:r>
    </w:p>
    <w:p>
      <w:r>
        <w:rPr>
          <w:rFonts w:ascii="宋体" w:hAnsi="宋体" w:eastAsia="宋体" w:cs="宋体"/>
          <w:sz w:val="28"/>
          <w:szCs w:val="28"/>
        </w:rPr>
        <w:t>- 编码不含组织信息，库存归属通过组织/仓库字段区分</w:t>
      </w:r>
    </w:p>
    <w:p>
      <w:r>
        <w:rPr>
          <w:rFonts w:ascii="宋体" w:hAnsi="宋体" w:eastAsia="宋体" w:cs="宋体"/>
          <w:sz w:val="28"/>
          <w:szCs w:val="28"/>
        </w:rPr>
        <w:t>- 两级分类，更细属性通过字段实现</w:t>
      </w:r>
    </w:p>
    <w:p>
      <w:r>
        <w:rPr>
          <w:rFonts w:ascii="宋体" w:hAnsi="宋体" w:eastAsia="宋体" w:cs="宋体"/>
          <w:sz w:val="28"/>
          <w:szCs w:val="28"/>
        </w:rPr>
        <w:t>- 跨大类边界模糊物料（如支护用钢、含化学添加剂的液压介质、防爆成套电气等）须按附件六 §5.16《归类裁决规则》的五级优先级（专业管控 → 终端用途 → 主要功能 → 整机/部件 → 物料形态）统一处理；系统须提供大类自动推荐、跨类申报提示、归类评审流程和案例库维护能力</w:t>
      </w:r>
    </w:p>
    <w:p>
      <w:r>
        <w:rPr>
          <w:rFonts w:ascii="宋体" w:hAnsi="宋体" w:eastAsia="宋体" w:cs="宋体"/>
          <w:sz w:val="28"/>
          <w:szCs w:val="28"/>
        </w:rPr>
        <w:t>- 一期须预留与辽宁能源未来统一编码体系对接的扩展能力，包括集团编码字段、映射关系和接口扩展空间；在上位标准未明确前，不要求一期直接启用集团统一编码，也不得以此为由要求重编现有物料编码</w:t>
      </w:r>
    </w:p>
    <w:p>
      <w:pPr>
        <w:pStyle w:val="Heading3"/>
        <w:keepNext/>
        <w:jc w:val="left"/>
      </w:pPr>
      <w:r>
        <w:rPr>
          <w:rFonts w:ascii="宋体" w:hAnsi="宋体" w:eastAsia="宋体" w:cs="宋体"/>
          <w:b/>
          <w:sz w:val="32"/>
          <w:szCs w:val="32"/>
        </w:rPr>
        <w:t>5.2 物料主数据管理</w:t>
      </w:r>
    </w:p>
    <w:p>
      <w:r>
        <w:rPr>
          <w:rFonts w:ascii="宋体" w:hAnsi="宋体" w:eastAsia="宋体" w:cs="宋体"/>
          <w:sz w:val="28"/>
          <w:szCs w:val="28"/>
        </w:rPr>
        <w:t>- 支持物料新增、变更、停用全流程审批</w:t>
      </w:r>
    </w:p>
    <w:p>
      <w:r>
        <w:rPr>
          <w:rFonts w:ascii="宋体" w:hAnsi="宋体" w:eastAsia="宋体" w:cs="宋体"/>
          <w:sz w:val="28"/>
          <w:szCs w:val="28"/>
        </w:rPr>
        <w:t>- 支持名称+规格+型号查重校验</w:t>
      </w:r>
    </w:p>
    <w:p>
      <w:r>
        <w:rPr>
          <w:rFonts w:ascii="宋体" w:hAnsi="宋体" w:eastAsia="宋体" w:cs="宋体"/>
          <w:sz w:val="28"/>
          <w:szCs w:val="28"/>
        </w:rPr>
        <w:t>- 支持物料属性维护（规格、品牌、材质、批次、保质期、危险品等级、损耗定额等）</w:t>
      </w:r>
    </w:p>
    <w:p>
      <w:r>
        <w:rPr>
          <w:rFonts w:ascii="宋体" w:hAnsi="宋体" w:eastAsia="宋体" w:cs="宋体"/>
          <w:sz w:val="28"/>
          <w:szCs w:val="28"/>
        </w:rPr>
        <w:t>- 支持资质文件管理（安标、防爆合格证等），支持上传、存储、查询，资质过期自动提醒</w:t>
      </w:r>
    </w:p>
    <w:p>
      <w:r>
        <w:rPr>
          <w:rFonts w:ascii="宋体" w:hAnsi="宋体" w:eastAsia="宋体" w:cs="宋体"/>
          <w:sz w:val="28"/>
          <w:szCs w:val="28"/>
        </w:rPr>
        <w:t>- 支持采购方式、技术要求等扩展属性维护</w:t>
      </w:r>
    </w:p>
    <w:p>
      <w:r>
        <w:rPr>
          <w:rFonts w:ascii="宋体" w:hAnsi="宋体" w:eastAsia="宋体" w:cs="宋体"/>
          <w:sz w:val="28"/>
          <w:szCs w:val="28"/>
        </w:rPr>
        <w:t>- 支持采购价格管理（中标/成交结果、采购价格自动回写，按价格来源时间、采购方式分类统计）</w:t>
      </w:r>
    </w:p>
    <w:p>
      <w:r>
        <w:rPr>
          <w:rFonts w:ascii="宋体" w:hAnsi="宋体" w:eastAsia="宋体" w:cs="宋体"/>
          <w:sz w:val="28"/>
          <w:szCs w:val="28"/>
        </w:rPr>
        <w:t>- 支持条码/二维码自动生成与绑定</w:t>
      </w:r>
    </w:p>
    <w:p>
      <w:r>
        <w:rPr>
          <w:rFonts w:ascii="宋体" w:hAnsi="宋体" w:eastAsia="宋体" w:cs="宋体"/>
          <w:sz w:val="28"/>
          <w:szCs w:val="28"/>
        </w:rPr>
        <w:t>- 支持物料分类体系维护与调整（需审批）</w:t>
      </w:r>
    </w:p>
    <w:p>
      <w:r>
        <w:rPr>
          <w:rFonts w:ascii="宋体" w:hAnsi="宋体" w:eastAsia="宋体" w:cs="宋体"/>
          <w:sz w:val="28"/>
          <w:szCs w:val="28"/>
        </w:rPr>
        <w:t>- 支持多维分类标签能力（material_tag）：在不改动主编码的前提下为同一物料挂接财务科目、煤矿专业系统（采掘运提通机洗辅）、行业标准编码（如 MT/T 1090）、自定义管理属性等多维视角，维度可运行态扩展，支持按任一维度聚合统计与一致性校验；具体预留要求见附件六 §11.5</w:t>
      </w:r>
    </w:p>
    <w:p>
      <w:pPr>
        <w:pStyle w:val="Heading3"/>
        <w:keepNext/>
        <w:jc w:val="left"/>
      </w:pPr>
      <w:r>
        <w:rPr>
          <w:rFonts w:ascii="宋体" w:hAnsi="宋体" w:eastAsia="宋体" w:cs="宋体"/>
          <w:b/>
          <w:sz w:val="32"/>
          <w:szCs w:val="32"/>
        </w:rPr>
        <w:t>5.3 与NC存货编码映射</w:t>
      </w:r>
    </w:p>
    <w:p>
      <w:r>
        <w:rPr>
          <w:rFonts w:ascii="宋体" w:hAnsi="宋体" w:eastAsia="宋体" w:cs="宋体"/>
          <w:sz w:val="28"/>
          <w:szCs w:val="28"/>
        </w:rPr>
        <w:t>- 支持N:1映射（多个物料规格对应一个NC存货编码）</w:t>
      </w:r>
    </w:p>
    <w:p>
      <w:r>
        <w:rPr>
          <w:rFonts w:ascii="宋体" w:hAnsi="宋体" w:eastAsia="宋体" w:cs="宋体"/>
          <w:sz w:val="28"/>
          <w:szCs w:val="28"/>
        </w:rPr>
        <w:t>- 支持默认映射 + 组织级映射（同一物料在不同矿厂可能映射到不同NC存货）</w:t>
      </w:r>
    </w:p>
    <w:p>
      <w:r>
        <w:rPr>
          <w:rFonts w:ascii="宋体" w:hAnsi="宋体" w:eastAsia="宋体" w:cs="宋体"/>
          <w:sz w:val="28"/>
          <w:szCs w:val="28"/>
        </w:rPr>
        <w:t>- 支持映射的建立、修改、停用、追溯</w:t>
      </w:r>
    </w:p>
    <w:p>
      <w:r>
        <w:rPr>
          <w:rFonts w:ascii="宋体" w:hAnsi="宋体" w:eastAsia="宋体" w:cs="宋体"/>
          <w:sz w:val="28"/>
          <w:szCs w:val="28"/>
        </w:rPr>
        <w:t>- 支持映射完整性日检（nc_inv_code为空告警）</w:t>
      </w:r>
    </w:p>
    <w:p>
      <w:r>
        <w:rPr>
          <w:rFonts w:ascii="宋体" w:hAnsi="宋体" w:eastAsia="宋体" w:cs="宋体"/>
          <w:sz w:val="28"/>
          <w:szCs w:val="28"/>
        </w:rPr>
        <w:t>- 支持上线前历史映射批量导入</w:t>
      </w:r>
    </w:p>
    <w:p>
      <w:pPr>
        <w:pStyle w:val="Heading3"/>
        <w:keepNext/>
        <w:jc w:val="left"/>
      </w:pPr>
      <w:r>
        <w:rPr>
          <w:rFonts w:ascii="宋体" w:hAnsi="宋体" w:eastAsia="宋体" w:cs="宋体"/>
          <w:b/>
          <w:sz w:val="32"/>
          <w:szCs w:val="32"/>
        </w:rPr>
        <w:t>5.4 其他主数据</w:t>
      </w:r>
    </w:p>
    <w:p>
      <w:r>
        <w:rPr>
          <w:rFonts w:ascii="宋体" w:hAnsi="宋体" w:eastAsia="宋体" w:cs="宋体"/>
          <w:sz w:val="28"/>
          <w:szCs w:val="28"/>
        </w:rPr>
        <w:t>- 组织架构与仓库档案</w:t>
      </w:r>
    </w:p>
    <w:p>
      <w:r>
        <w:rPr>
          <w:rFonts w:ascii="宋体" w:hAnsi="宋体" w:eastAsia="宋体" w:cs="宋体"/>
          <w:sz w:val="28"/>
          <w:szCs w:val="28"/>
        </w:rPr>
        <w:t>- 计量单位字典（须与NC统一）</w:t>
      </w:r>
    </w:p>
    <w:p>
      <w:r>
        <w:rPr>
          <w:rFonts w:ascii="宋体" w:hAnsi="宋体" w:eastAsia="宋体" w:cs="宋体"/>
          <w:sz w:val="28"/>
          <w:szCs w:val="28"/>
        </w:rPr>
        <w:t>- 供应商基础档案</w:t>
      </w:r>
    </w:p>
    <w:p>
      <w:r>
        <w:rPr>
          <w:rFonts w:ascii="宋体" w:hAnsi="宋体" w:eastAsia="宋体" w:cs="宋体"/>
          <w:sz w:val="28"/>
          <w:szCs w:val="28"/>
        </w:rPr>
        <w:t>- 成本中心/使用单位对照</w:t>
      </w:r>
    </w:p>
    <w:p>
      <w:r>
        <w:rPr>
          <w:rFonts w:ascii="宋体" w:hAnsi="宋体" w:eastAsia="宋体" w:cs="宋体"/>
          <w:sz w:val="28"/>
          <w:szCs w:val="28"/>
        </w:rPr>
        <w:t>- 物料分类与NC存货分类对照</w:t>
      </w:r>
    </w:p>
    <w:p>
      <w:pPr>
        <w:pStyle w:val="Heading3"/>
        <w:keepNext/>
        <w:jc w:val="left"/>
      </w:pPr>
      <w:r>
        <w:rPr>
          <w:rFonts w:ascii="宋体" w:hAnsi="宋体" w:eastAsia="宋体" w:cs="宋体"/>
          <w:b/>
          <w:sz w:val="32"/>
          <w:szCs w:val="32"/>
        </w:rPr>
        <w:t>5.5 主数据治理要求</w:t>
      </w:r>
    </w:p>
    <w:p>
      <w:r>
        <w:rPr>
          <w:rFonts w:ascii="宋体" w:hAnsi="宋体" w:eastAsia="宋体" w:cs="宋体"/>
          <w:sz w:val="28"/>
          <w:szCs w:val="28"/>
        </w:rPr>
        <w:t>投标方应配合招标方在上线前完成一次主数据治理，包括：</w:t>
      </w:r>
    </w:p>
    <w:p>
      <w:r>
        <w:rPr>
          <w:rFonts w:ascii="宋体" w:hAnsi="宋体" w:eastAsia="宋体" w:cs="宋体"/>
          <w:sz w:val="28"/>
          <w:szCs w:val="28"/>
        </w:rPr>
        <w:t>- 历史物料梳理与清洗</w:t>
      </w:r>
    </w:p>
    <w:p>
      <w:r>
        <w:rPr>
          <w:rFonts w:ascii="宋体" w:hAnsi="宋体" w:eastAsia="宋体" w:cs="宋体"/>
          <w:sz w:val="28"/>
          <w:szCs w:val="28"/>
        </w:rPr>
        <w:t>- 重复编码清理</w:t>
      </w:r>
    </w:p>
    <w:p>
      <w:r>
        <w:rPr>
          <w:rFonts w:ascii="宋体" w:hAnsi="宋体" w:eastAsia="宋体" w:cs="宋体"/>
          <w:sz w:val="28"/>
          <w:szCs w:val="28"/>
        </w:rPr>
        <w:t>- 单位统一</w:t>
      </w:r>
    </w:p>
    <w:p>
      <w:r>
        <w:rPr>
          <w:rFonts w:ascii="宋体" w:hAnsi="宋体" w:eastAsia="宋体" w:cs="宋体"/>
          <w:sz w:val="28"/>
          <w:szCs w:val="28"/>
        </w:rPr>
        <w:t>- 分类补齐</w:t>
      </w:r>
    </w:p>
    <w:p>
      <w:r>
        <w:rPr>
          <w:rFonts w:ascii="宋体" w:hAnsi="宋体" w:eastAsia="宋体" w:cs="宋体"/>
          <w:sz w:val="28"/>
          <w:szCs w:val="28"/>
        </w:rPr>
        <w:t>- NC映射建立与校验</w:t>
      </w:r>
    </w:p>
    <w:p>
      <w:pPr>
        <w:pStyle w:val="Heading3"/>
        <w:keepNext/>
        <w:jc w:val="left"/>
      </w:pPr>
      <w:r>
        <w:rPr>
          <w:rFonts w:ascii="宋体" w:hAnsi="宋体" w:eastAsia="宋体" w:cs="宋体"/>
          <w:b/>
          <w:sz w:val="32"/>
          <w:szCs w:val="32"/>
        </w:rPr>
        <w:t>5.6 权威数据源与扩展预留</w:t>
      </w:r>
    </w:p>
    <w:p>
      <w:r>
        <w:rPr>
          <w:rFonts w:ascii="宋体" w:hAnsi="宋体" w:eastAsia="宋体" w:cs="宋体"/>
          <w:sz w:val="28"/>
          <w:szCs w:val="28"/>
        </w:rPr>
        <w:t>- 组织架构、人员信息、SSO 身份以集团统一平台（Nova Platform）为权威来源，本系统通过平台 API 引用，不重复维护</w:t>
      </w:r>
    </w:p>
    <w:p>
      <w:r>
        <w:rPr>
          <w:rFonts w:ascii="宋体" w:hAnsi="宋体" w:eastAsia="宋体" w:cs="宋体"/>
          <w:sz w:val="28"/>
          <w:szCs w:val="28"/>
        </w:rPr>
        <w:t>- 记账科目以用友NC财务系统为权威来源</w:t>
      </w:r>
    </w:p>
    <w:p>
      <w:r>
        <w:rPr>
          <w:rFonts w:ascii="宋体" w:hAnsi="宋体" w:eastAsia="宋体" w:cs="宋体"/>
          <w:sz w:val="28"/>
          <w:szCs w:val="28"/>
        </w:rPr>
        <w:t>- 物料编码由本系统作为权威源，并预留对齐集团未来统一编码体系的字段、映射关系和接口扩展能力</w:t>
      </w:r>
    </w:p>
    <w:p>
      <w:r>
        <w:rPr>
          <w:rFonts w:ascii="宋体" w:hAnsi="宋体" w:eastAsia="宋体" w:cs="宋体"/>
          <w:sz w:val="28"/>
          <w:szCs w:val="28"/>
        </w:rPr>
        <w:t>- 供应商、合同、资产等编码在集团权威来源明确前由本系统自行维护，须预留后续对齐集团统一权威来源的字段、映射关系和接口扩展能力；上位权威来源确立后，本系统以映射或引用方式对齐，不反向主导集团编码</w:t>
      </w:r>
    </w:p>
    <w:p>
      <w:pPr>
        <w:pStyle w:val="Heading2"/>
        <w:keepNext/>
        <w:jc w:val="left"/>
      </w:pPr>
      <w:r>
        <w:rPr>
          <w:rFonts w:ascii="宋体" w:hAnsi="宋体" w:eastAsia="宋体" w:cs="宋体"/>
          <w:b/>
          <w:sz w:val="28"/>
          <w:szCs w:val="28"/>
        </w:rPr>
        <w:t>第六章 业务流程与单据功能要求</w:t>
      </w:r>
    </w:p>
    <w:p>
      <w:pPr>
        <w:pStyle w:val="Heading3"/>
        <w:keepNext/>
        <w:jc w:val="left"/>
      </w:pPr>
      <w:r>
        <w:rPr>
          <w:rFonts w:ascii="宋体" w:hAnsi="宋体" w:eastAsia="宋体" w:cs="宋体"/>
          <w:b/>
          <w:sz w:val="32"/>
          <w:szCs w:val="32"/>
        </w:rPr>
        <w:t>6.1 需求提报与采购计划</w:t>
      </w:r>
    </w:p>
    <w:p>
      <w:r>
        <w:rPr>
          <w:rFonts w:ascii="宋体" w:hAnsi="宋体" w:eastAsia="宋体" w:cs="宋体"/>
          <w:sz w:val="28"/>
          <w:szCs w:val="28"/>
        </w:rPr>
        <w:t>投标方应至少支持以下业务流程和单据：</w:t>
      </w:r>
    </w:p>
    <w:p>
      <w:r>
        <w:rPr>
          <w:rFonts w:ascii="宋体" w:hAnsi="宋体" w:eastAsia="宋体" w:cs="宋体"/>
          <w:b/>
          <w:sz w:val="28"/>
          <w:szCs w:val="28"/>
        </w:rPr>
        <w:t>单据：</w:t>
      </w:r>
      <w:r>
        <w:rPr>
          <w:rFonts w:ascii="宋体" w:hAnsi="宋体" w:eastAsia="宋体" w:cs="宋体"/>
          <w:sz w:val="28"/>
          <w:szCs w:val="28"/>
        </w:rPr>
        <w:t xml:space="preserve"> 物资需求提报单、月度/季度/年度/专项/调整采购计划、新品计划申报单、采购任务单</w:t>
      </w:r>
    </w:p>
    <w:p>
      <w:r>
        <w:rPr>
          <w:rFonts w:ascii="宋体" w:hAnsi="宋体" w:eastAsia="宋体" w:cs="宋体"/>
          <w:b/>
          <w:sz w:val="28"/>
          <w:szCs w:val="28"/>
        </w:rPr>
        <w:t>流程要求：</w:t>
      </w:r>
    </w:p>
    <w:p>
      <w:r>
        <w:rPr>
          <w:rFonts w:ascii="宋体" w:hAnsi="宋体" w:eastAsia="宋体" w:cs="宋体"/>
          <w:sz w:val="28"/>
          <w:szCs w:val="28"/>
        </w:rPr>
        <w:t>- 支持使用单位/区队按周期或临时提报物资需求（品名、规格、数量、期望到货时间、用途）</w:t>
      </w:r>
    </w:p>
    <w:p>
      <w:r>
        <w:rPr>
          <w:rFonts w:ascii="宋体" w:hAnsi="宋体" w:eastAsia="宋体" w:cs="宋体"/>
          <w:sz w:val="28"/>
          <w:szCs w:val="28"/>
        </w:rPr>
        <w:t>- 支持各矿物资管理部门归集、合并、去重汇总需求，核对库存余量</w:t>
      </w:r>
    </w:p>
    <w:p>
      <w:r>
        <w:rPr>
          <w:rFonts w:ascii="宋体" w:hAnsi="宋体" w:eastAsia="宋体" w:cs="宋体"/>
          <w:sz w:val="28"/>
          <w:szCs w:val="28"/>
        </w:rPr>
        <w:t>- 支持月度、季度、年度、专项、调整计划等多类型计划的分类编制和管理</w:t>
      </w:r>
    </w:p>
    <w:p>
      <w:r>
        <w:rPr>
          <w:rFonts w:ascii="宋体" w:hAnsi="宋体" w:eastAsia="宋体" w:cs="宋体"/>
          <w:sz w:val="28"/>
          <w:szCs w:val="28"/>
        </w:rPr>
        <w:t>- 支持新品计划线上申报，新品信息与物资信息库自动关联</w:t>
      </w:r>
    </w:p>
    <w:p>
      <w:r>
        <w:rPr>
          <w:rFonts w:ascii="宋体" w:hAnsi="宋体" w:eastAsia="宋体" w:cs="宋体"/>
          <w:sz w:val="28"/>
          <w:szCs w:val="28"/>
        </w:rPr>
        <w:t>- 采购计划按金额/类别分级审批</w:t>
      </w:r>
    </w:p>
    <w:p>
      <w:r>
        <w:rPr>
          <w:rFonts w:ascii="宋体" w:hAnsi="宋体" w:eastAsia="宋体" w:cs="宋体"/>
          <w:sz w:val="28"/>
          <w:szCs w:val="28"/>
        </w:rPr>
        <w:t>- 审批通过后支持计划分解为采购任务，下达至采购人员</w:t>
      </w:r>
    </w:p>
    <w:p>
      <w:r>
        <w:rPr>
          <w:rFonts w:ascii="宋体" w:hAnsi="宋体" w:eastAsia="宋体" w:cs="宋体"/>
          <w:sz w:val="28"/>
          <w:szCs w:val="28"/>
        </w:rPr>
        <w:t>- 支持计划执行跟踪（完成率、到货率、预算消耗）</w:t>
      </w:r>
    </w:p>
    <w:p>
      <w:r>
        <w:rPr>
          <w:rFonts w:ascii="宋体" w:hAnsi="宋体" w:eastAsia="宋体" w:cs="宋体"/>
          <w:sz w:val="28"/>
          <w:szCs w:val="28"/>
        </w:rPr>
        <w:t>- 支持计划调整和追加，须说明原因并留痕</w:t>
      </w:r>
    </w:p>
    <w:p>
      <w:r>
        <w:rPr>
          <w:rFonts w:ascii="宋体" w:hAnsi="宋体" w:eastAsia="宋体" w:cs="宋体"/>
          <w:sz w:val="28"/>
          <w:szCs w:val="28"/>
        </w:rPr>
        <w:t>- 支持计划外紧急采购流程，须补充审批并纳入计划台账</w:t>
      </w:r>
    </w:p>
    <w:p>
      <w:r>
        <w:rPr>
          <w:rFonts w:ascii="宋体" w:hAnsi="宋体" w:eastAsia="宋体" w:cs="宋体"/>
          <w:sz w:val="28"/>
          <w:szCs w:val="28"/>
        </w:rPr>
        <w:t>- 库存充裕物料在汇总阶段应自动提示，避免重复采购</w:t>
      </w:r>
    </w:p>
    <w:p>
      <w:r>
        <w:rPr>
          <w:rFonts w:ascii="宋体" w:hAnsi="宋体" w:eastAsia="宋体" w:cs="宋体"/>
          <w:sz w:val="28"/>
          <w:szCs w:val="28"/>
        </w:rPr>
        <w:t>- 计划的取消、变更操作全程记录留痕，保留变更原因、审批意见</w:t>
      </w:r>
    </w:p>
    <w:p>
      <w:pPr>
        <w:pStyle w:val="Heading3"/>
        <w:keepNext/>
        <w:jc w:val="left"/>
      </w:pPr>
      <w:r>
        <w:rPr>
          <w:rFonts w:ascii="宋体" w:hAnsi="宋体" w:eastAsia="宋体" w:cs="宋体"/>
          <w:b/>
          <w:sz w:val="32"/>
          <w:szCs w:val="32"/>
        </w:rPr>
        <w:t>6.1-1 招投标管理功能要求</w:t>
      </w:r>
    </w:p>
    <w:p>
      <w:r>
        <w:rPr>
          <w:rFonts w:ascii="宋体" w:hAnsi="宋体" w:eastAsia="宋体" w:cs="宋体"/>
          <w:sz w:val="28"/>
          <w:szCs w:val="28"/>
        </w:rPr>
        <w:t>招投标管理已纳入一期建设范围，投标方应至少支持以下功能：</w:t>
      </w:r>
    </w:p>
    <w:p>
      <w:r>
        <w:rPr>
          <w:rFonts w:ascii="宋体" w:hAnsi="宋体" w:eastAsia="宋体" w:cs="宋体"/>
          <w:b/>
          <w:sz w:val="28"/>
          <w:szCs w:val="28"/>
        </w:rPr>
        <w:t>单据：</w:t>
      </w:r>
      <w:r>
        <w:rPr>
          <w:rFonts w:ascii="宋体" w:hAnsi="宋体" w:eastAsia="宋体" w:cs="宋体"/>
          <w:sz w:val="28"/>
          <w:szCs w:val="28"/>
        </w:rPr>
        <w:t xml:space="preserve"> 招标申请单、非招标申请单、公开询比申请单、不足三家处置单、采购文件、招采结果回传/归档单、询价/竞价单</w:t>
      </w:r>
    </w:p>
    <w:p>
      <w:r>
        <w:rPr>
          <w:rFonts w:ascii="宋体" w:hAnsi="宋体" w:eastAsia="宋体" w:cs="宋体"/>
          <w:sz w:val="28"/>
          <w:szCs w:val="28"/>
        </w:rPr>
        <w:t>评标报告、结果公示材料等由能源集团招采平台形成后，可作为附件回传归档，不要求本系统内独立形成评标过程单据。</w:t>
      </w:r>
    </w:p>
    <w:p>
      <w:r>
        <w:rPr>
          <w:rFonts w:ascii="宋体" w:hAnsi="宋体" w:eastAsia="宋体" w:cs="宋体"/>
          <w:b/>
          <w:sz w:val="28"/>
          <w:szCs w:val="28"/>
        </w:rPr>
        <w:t>采购方式分三条路径（按项目属性自动分流）：</w:t>
      </w:r>
    </w:p>
    <w:p>
      <w:r>
        <w:rPr>
          <w:rFonts w:ascii="宋体" w:hAnsi="宋体" w:eastAsia="宋体" w:cs="宋体"/>
          <w:sz w:val="28"/>
          <w:szCs w:val="28"/>
        </w:rPr>
        <w:t xml:space="preserve">1. </w:t>
      </w:r>
      <w:r>
        <w:rPr>
          <w:rFonts w:ascii="宋体" w:hAnsi="宋体" w:eastAsia="宋体" w:cs="宋体"/>
          <w:b/>
          <w:sz w:val="28"/>
          <w:szCs w:val="28"/>
        </w:rPr>
        <w:t>招标路径</w:t>
      </w:r>
      <w:r>
        <w:rPr>
          <w:rFonts w:ascii="宋体" w:hAnsi="宋体" w:eastAsia="宋体" w:cs="宋体"/>
          <w:sz w:val="28"/>
          <w:szCs w:val="28"/>
        </w:rPr>
        <w:t>（满足招标条件且采用招标方式）：招标申请经物资公司内部逐级汇签（业务员 → 业务中心主任 → 分管业务经理 → 企划中心主任 → 公司负责人），加盖招标专用章及公章后报集团生产技术部审批。</w:t>
      </w:r>
      <w:r>
        <w:rPr>
          <w:rFonts w:ascii="宋体" w:hAnsi="宋体" w:eastAsia="宋体" w:cs="宋体"/>
          <w:b/>
          <w:sz w:val="28"/>
          <w:szCs w:val="28"/>
        </w:rPr>
        <w:t>涉安标项目须由生产技术部、安监部分别审批</w:t>
      </w:r>
      <w:r>
        <w:rPr>
          <w:rFonts w:ascii="宋体" w:hAnsi="宋体" w:eastAsia="宋体" w:cs="宋体"/>
          <w:sz w:val="28"/>
          <w:szCs w:val="28"/>
        </w:rPr>
        <w:t>。最终 PDF 提报招投标管理中心。</w:t>
      </w:r>
    </w:p>
    <w:p>
      <w:r>
        <w:rPr>
          <w:rFonts w:ascii="宋体" w:hAnsi="宋体" w:eastAsia="宋体" w:cs="宋体"/>
          <w:sz w:val="28"/>
          <w:szCs w:val="28"/>
        </w:rPr>
        <w:t xml:space="preserve">2. </w:t>
      </w:r>
      <w:r>
        <w:rPr>
          <w:rFonts w:ascii="宋体" w:hAnsi="宋体" w:eastAsia="宋体" w:cs="宋体"/>
          <w:b/>
          <w:sz w:val="28"/>
          <w:szCs w:val="28"/>
        </w:rPr>
        <w:t>非招标路径</w:t>
      </w:r>
      <w:r>
        <w:rPr>
          <w:rFonts w:ascii="宋体" w:hAnsi="宋体" w:eastAsia="宋体" w:cs="宋体"/>
          <w:sz w:val="28"/>
          <w:szCs w:val="28"/>
        </w:rPr>
        <w:t>（满足招标条件但走非招标）：在上述审批基础上增加招投标管理中心审批；</w:t>
      </w:r>
      <w:r>
        <w:rPr>
          <w:rFonts w:ascii="宋体" w:hAnsi="宋体" w:eastAsia="宋体" w:cs="宋体"/>
          <w:b/>
          <w:sz w:val="28"/>
          <w:szCs w:val="28"/>
        </w:rPr>
        <w:t>金额超过 100 万元的须由集团分管领导签字</w:t>
      </w:r>
      <w:r>
        <w:rPr>
          <w:rFonts w:ascii="宋体" w:hAnsi="宋体" w:eastAsia="宋体" w:cs="宋体"/>
          <w:sz w:val="28"/>
          <w:szCs w:val="28"/>
        </w:rPr>
        <w:t>；</w:t>
      </w:r>
      <w:r>
        <w:rPr>
          <w:rFonts w:ascii="宋体" w:hAnsi="宋体" w:eastAsia="宋体" w:cs="宋体"/>
          <w:b/>
          <w:sz w:val="28"/>
          <w:szCs w:val="28"/>
        </w:rPr>
        <w:t>涉安标项目生产技术部与安监部一同审批</w:t>
      </w:r>
      <w:r>
        <w:rPr>
          <w:rFonts w:ascii="宋体" w:hAnsi="宋体" w:eastAsia="宋体" w:cs="宋体"/>
          <w:sz w:val="28"/>
          <w:szCs w:val="28"/>
        </w:rPr>
        <w:t>。</w:t>
      </w:r>
    </w:p>
    <w:p>
      <w:r>
        <w:rPr>
          <w:rFonts w:ascii="宋体" w:hAnsi="宋体" w:eastAsia="宋体" w:cs="宋体"/>
          <w:sz w:val="28"/>
          <w:szCs w:val="28"/>
        </w:rPr>
        <w:t xml:space="preserve">3. </w:t>
      </w:r>
      <w:r>
        <w:rPr>
          <w:rFonts w:ascii="宋体" w:hAnsi="宋体" w:eastAsia="宋体" w:cs="宋体"/>
          <w:b/>
          <w:sz w:val="28"/>
          <w:szCs w:val="28"/>
        </w:rPr>
        <w:t>公开询比路径</w:t>
      </w:r>
      <w:r>
        <w:rPr>
          <w:rFonts w:ascii="宋体" w:hAnsi="宋体" w:eastAsia="宋体" w:cs="宋体"/>
          <w:sz w:val="28"/>
          <w:szCs w:val="28"/>
        </w:rPr>
        <w:t>（不满足招标条件）：物资公司自行编制公开采购文件（含资格、技术、商务、评标办法），经公司领导审批后提报招投标管理中心，</w:t>
      </w:r>
      <w:r>
        <w:rPr>
          <w:rFonts w:ascii="宋体" w:hAnsi="宋体" w:eastAsia="宋体" w:cs="宋体"/>
          <w:b/>
          <w:sz w:val="28"/>
          <w:szCs w:val="28"/>
        </w:rPr>
        <w:t>须提前两周</w:t>
      </w:r>
      <w:r>
        <w:rPr>
          <w:rFonts w:ascii="宋体" w:hAnsi="宋体" w:eastAsia="宋体" w:cs="宋体"/>
          <w:sz w:val="28"/>
          <w:szCs w:val="28"/>
        </w:rPr>
        <w:t>提交以便合理安排开标日期。</w:t>
      </w:r>
    </w:p>
    <w:p>
      <w:r>
        <w:rPr>
          <w:rFonts w:ascii="宋体" w:hAnsi="宋体" w:eastAsia="宋体" w:cs="宋体"/>
          <w:b/>
          <w:sz w:val="28"/>
          <w:szCs w:val="28"/>
        </w:rPr>
        <w:t>流程要求：</w:t>
      </w:r>
    </w:p>
    <w:p>
      <w:r>
        <w:rPr>
          <w:rFonts w:ascii="宋体" w:hAnsi="宋体" w:eastAsia="宋体" w:cs="宋体"/>
          <w:sz w:val="28"/>
          <w:szCs w:val="28"/>
        </w:rPr>
        <w:t>- 支持招标申请与立项，关联上游采购计划，按采购方式自动分流</w:t>
      </w:r>
    </w:p>
    <w:p>
      <w:r>
        <w:rPr>
          <w:rFonts w:ascii="宋体" w:hAnsi="宋体" w:eastAsia="宋体" w:cs="宋体"/>
          <w:sz w:val="28"/>
          <w:szCs w:val="28"/>
        </w:rPr>
        <w:t>- 支持公开招标、邀请招标、竞争性谈判、询价、竞价、单一来源等主要采购方式</w:t>
      </w:r>
    </w:p>
    <w:p>
      <w:r>
        <w:rPr>
          <w:rFonts w:ascii="宋体" w:hAnsi="宋体" w:eastAsia="宋体" w:cs="宋体"/>
          <w:sz w:val="28"/>
          <w:szCs w:val="28"/>
        </w:rPr>
        <w:t>- 支持按采购方式（招标 / 非招标 / 公开询比）配置差异化审批链与审批节点</w:t>
      </w:r>
    </w:p>
    <w:p>
      <w:r>
        <w:rPr>
          <w:rFonts w:ascii="宋体" w:hAnsi="宋体" w:eastAsia="宋体" w:cs="宋体"/>
          <w:sz w:val="28"/>
          <w:szCs w:val="28"/>
        </w:rPr>
        <w:t>- 支持招标文件编制（按标包自动生成采购文件）</w:t>
      </w:r>
    </w:p>
    <w:p>
      <w:r>
        <w:rPr>
          <w:rFonts w:ascii="宋体" w:hAnsi="宋体" w:eastAsia="宋体" w:cs="宋体"/>
          <w:sz w:val="28"/>
          <w:szCs w:val="28"/>
        </w:rPr>
        <w:t>- 支持采购文件导出，或按条件上传至能源集团招采平台</w:t>
      </w:r>
    </w:p>
    <w:p>
      <w:r>
        <w:rPr>
          <w:rFonts w:ascii="宋体" w:hAnsi="宋体" w:eastAsia="宋体" w:cs="宋体"/>
          <w:sz w:val="28"/>
          <w:szCs w:val="28"/>
        </w:rPr>
        <w:t>- 支持能源集团招采平台结果导入，或将评标报告、结果公示材料等作为附件回传归档</w:t>
      </w:r>
    </w:p>
    <w:p>
      <w:r>
        <w:rPr>
          <w:rFonts w:ascii="宋体" w:hAnsi="宋体" w:eastAsia="宋体" w:cs="宋体"/>
          <w:sz w:val="28"/>
          <w:szCs w:val="28"/>
        </w:rPr>
        <w:t>- 支持</w:t>
      </w:r>
      <w:r>
        <w:rPr>
          <w:rFonts w:ascii="宋体" w:hAnsi="宋体" w:eastAsia="宋体" w:cs="宋体"/>
          <w:b/>
          <w:sz w:val="28"/>
          <w:szCs w:val="28"/>
        </w:rPr>
        <w:t>公示期配置</w:t>
      </w:r>
      <w:r>
        <w:rPr>
          <w:rFonts w:ascii="宋体" w:hAnsi="宋体" w:eastAsia="宋体" w:cs="宋体"/>
          <w:sz w:val="28"/>
          <w:szCs w:val="28"/>
        </w:rPr>
        <w:t>（默认公开询比公示期 5 天）及开标日期自动校验</w:t>
      </w:r>
    </w:p>
    <w:p>
      <w:r>
        <w:rPr>
          <w:rFonts w:ascii="宋体" w:hAnsi="宋体" w:eastAsia="宋体" w:cs="宋体"/>
          <w:sz w:val="28"/>
          <w:szCs w:val="28"/>
        </w:rPr>
        <w:t>- 支持</w:t>
      </w:r>
      <w:r>
        <w:rPr>
          <w:rFonts w:ascii="宋体" w:hAnsi="宋体" w:eastAsia="宋体" w:cs="宋体"/>
          <w:b/>
          <w:sz w:val="28"/>
          <w:szCs w:val="28"/>
        </w:rPr>
        <w:t>评标专家抽取</w:t>
      </w:r>
      <w:r>
        <w:rPr>
          <w:rFonts w:ascii="宋体" w:hAnsi="宋体" w:eastAsia="宋体" w:cs="宋体"/>
          <w:sz w:val="28"/>
          <w:szCs w:val="28"/>
        </w:rPr>
        <w:t>辅助登记（默认 5 名专家，可按项目配置）及评标结果登记</w:t>
      </w:r>
    </w:p>
    <w:p>
      <w:r>
        <w:rPr>
          <w:rFonts w:ascii="宋体" w:hAnsi="宋体" w:eastAsia="宋体" w:cs="宋体"/>
          <w:sz w:val="28"/>
          <w:szCs w:val="28"/>
        </w:rPr>
        <w:t xml:space="preserve">- </w:t>
      </w:r>
      <w:r>
        <w:rPr>
          <w:rFonts w:ascii="宋体" w:hAnsi="宋体" w:eastAsia="宋体" w:cs="宋体"/>
          <w:b/>
          <w:sz w:val="28"/>
          <w:szCs w:val="28"/>
        </w:rPr>
        <w:t>不足三家处置全链路</w:t>
      </w:r>
      <w:r>
        <w:rPr>
          <w:rFonts w:ascii="宋体" w:hAnsi="宋体" w:eastAsia="宋体" w:cs="宋体"/>
          <w:sz w:val="28"/>
          <w:szCs w:val="28"/>
        </w:rPr>
        <w:t>：</w:t>
      </w:r>
    </w:p>
    <w:p>
      <w:r>
        <w:rPr>
          <w:rFonts w:ascii="宋体" w:hAnsi="宋体" w:eastAsia="宋体" w:cs="宋体"/>
          <w:sz w:val="28"/>
          <w:szCs w:val="28"/>
        </w:rPr>
        <w:t>- 一次公示报名单位不足三家 → 自动生成"不足三家处置单"，登记流标原因，提报招投标管理中心后发起二次公示</w:t>
      </w:r>
    </w:p>
    <w:p>
      <w:r>
        <w:rPr>
          <w:rFonts w:ascii="宋体" w:hAnsi="宋体" w:eastAsia="宋体" w:cs="宋体"/>
          <w:sz w:val="28"/>
          <w:szCs w:val="28"/>
        </w:rPr>
        <w:t>- 招标路径二次公示仍不足三家 → 可提报</w:t>
      </w:r>
      <w:r>
        <w:rPr>
          <w:rFonts w:ascii="宋体" w:hAnsi="宋体" w:eastAsia="宋体" w:cs="宋体"/>
          <w:b/>
          <w:sz w:val="28"/>
          <w:szCs w:val="28"/>
        </w:rPr>
        <w:t>集团供应链管理委员会</w:t>
      </w:r>
      <w:r>
        <w:rPr>
          <w:rFonts w:ascii="宋体" w:hAnsi="宋体" w:eastAsia="宋体" w:cs="宋体"/>
          <w:sz w:val="28"/>
          <w:szCs w:val="28"/>
        </w:rPr>
        <w:t>登记决议结果，支持"调整采购方式 / 付款方式后三次招标"或"转为非招标采购"两类处置</w:t>
      </w:r>
    </w:p>
    <w:p>
      <w:r>
        <w:rPr>
          <w:rFonts w:ascii="宋体" w:hAnsi="宋体" w:eastAsia="宋体" w:cs="宋体"/>
          <w:sz w:val="28"/>
          <w:szCs w:val="28"/>
        </w:rPr>
        <w:t>- 公开询比路径二次公示后按报名家数自动分流：</w:t>
      </w:r>
      <w:r>
        <w:rPr>
          <w:rFonts w:ascii="宋体" w:hAnsi="宋体" w:eastAsia="宋体" w:cs="宋体"/>
          <w:b/>
          <w:sz w:val="28"/>
          <w:szCs w:val="28"/>
        </w:rPr>
        <w:t>= 2 家转竞价采购</w:t>
      </w:r>
      <w:r>
        <w:rPr>
          <w:rFonts w:ascii="宋体" w:hAnsi="宋体" w:eastAsia="宋体" w:cs="宋体"/>
          <w:sz w:val="28"/>
          <w:szCs w:val="28"/>
        </w:rPr>
        <w:t>、</w:t>
      </w:r>
      <w:r>
        <w:rPr>
          <w:rFonts w:ascii="宋体" w:hAnsi="宋体" w:eastAsia="宋体" w:cs="宋体"/>
          <w:b/>
          <w:sz w:val="28"/>
          <w:szCs w:val="28"/>
        </w:rPr>
        <w:t>= 1 家转直接采购</w:t>
      </w:r>
      <w:r>
        <w:rPr>
          <w:rFonts w:ascii="宋体" w:hAnsi="宋体" w:eastAsia="宋体" w:cs="宋体"/>
          <w:sz w:val="28"/>
          <w:szCs w:val="28"/>
        </w:rPr>
        <w:t>，均须按询比文件规定执行</w:t>
      </w:r>
    </w:p>
    <w:p>
      <w:r>
        <w:rPr>
          <w:rFonts w:ascii="宋体" w:hAnsi="宋体" w:eastAsia="宋体" w:cs="宋体"/>
          <w:sz w:val="28"/>
          <w:szCs w:val="28"/>
        </w:rPr>
        <w:t>- 全流程决议与转换动作须完整留痕，支持审计回放</w:t>
      </w:r>
    </w:p>
    <w:p>
      <w:r>
        <w:rPr>
          <w:rFonts w:ascii="宋体" w:hAnsi="宋体" w:eastAsia="宋体" w:cs="宋体"/>
          <w:sz w:val="28"/>
          <w:szCs w:val="28"/>
        </w:rPr>
        <w:t>- 支持招投标结果与采购计划、合同管理模块联动（中标/成交结果回传后自动推送至合同模块）</w:t>
      </w:r>
    </w:p>
    <w:p>
      <w:r>
        <w:rPr>
          <w:rFonts w:ascii="宋体" w:hAnsi="宋体" w:eastAsia="宋体" w:cs="宋体"/>
          <w:sz w:val="28"/>
          <w:szCs w:val="28"/>
        </w:rPr>
        <w:t>- 支持询价、竞价等非招标采购方式的结果回传与留痕管理，与供应商管理模块联动（仅合格供应商可参与）</w:t>
      </w:r>
    </w:p>
    <w:p>
      <w:r>
        <w:rPr>
          <w:rFonts w:ascii="宋体" w:hAnsi="宋体" w:eastAsia="宋体" w:cs="宋体"/>
          <w:sz w:val="28"/>
          <w:szCs w:val="28"/>
        </w:rPr>
        <w:t>- 中标/成交价格自动回写物料主数据</w:t>
      </w:r>
    </w:p>
    <w:p>
      <w:r>
        <w:rPr>
          <w:rFonts w:ascii="宋体" w:hAnsi="宋体" w:eastAsia="宋体" w:cs="宋体"/>
          <w:sz w:val="28"/>
          <w:szCs w:val="28"/>
        </w:rPr>
        <w:t>- 招投标全流程数据留存，满足审计和监管追溯要求</w:t>
      </w:r>
    </w:p>
    <w:p>
      <w:r>
        <w:rPr>
          <w:rFonts w:ascii="宋体" w:hAnsi="宋体" w:eastAsia="宋体" w:cs="宋体"/>
          <w:sz w:val="28"/>
          <w:szCs w:val="28"/>
        </w:rPr>
        <w:t>一期至少应支持采购文件导出/上传、结果导入/附件归档的协同方式；与能源集团电子商务平台的深度对接、自动上传和自动回传不作为本次招标范围和验收依据。投标方应在系统架构中预留平台对接扩展能力。</w:t>
      </w:r>
    </w:p>
    <w:p>
      <w:pPr>
        <w:pStyle w:val="Heading3"/>
        <w:keepNext/>
        <w:jc w:val="left"/>
      </w:pPr>
      <w:r>
        <w:rPr>
          <w:rFonts w:ascii="宋体" w:hAnsi="宋体" w:eastAsia="宋体" w:cs="宋体"/>
          <w:b/>
          <w:sz w:val="32"/>
          <w:szCs w:val="32"/>
        </w:rPr>
        <w:t>6.2 采购到货与入库</w:t>
      </w:r>
    </w:p>
    <w:p>
      <w:r>
        <w:rPr>
          <w:rFonts w:ascii="宋体" w:hAnsi="宋体" w:eastAsia="宋体" w:cs="宋体"/>
          <w:sz w:val="28"/>
          <w:szCs w:val="28"/>
        </w:rPr>
        <w:t>投标方应至少支持以下业务流程和单据：</w:t>
      </w:r>
    </w:p>
    <w:p>
      <w:r>
        <w:rPr>
          <w:rFonts w:ascii="宋体" w:hAnsi="宋体" w:eastAsia="宋体" w:cs="宋体"/>
          <w:b/>
          <w:sz w:val="28"/>
          <w:szCs w:val="28"/>
        </w:rPr>
        <w:t>单据：</w:t>
      </w:r>
      <w:r>
        <w:rPr>
          <w:rFonts w:ascii="宋体" w:hAnsi="宋体" w:eastAsia="宋体" w:cs="宋体"/>
          <w:sz w:val="28"/>
          <w:szCs w:val="28"/>
        </w:rPr>
        <w:t xml:space="preserve"> 采购申请单、采购订单、到货验收单、质检单、采购入库单、采购退货单；</w:t>
      </w:r>
      <w:r>
        <w:rPr>
          <w:rFonts w:ascii="宋体" w:hAnsi="宋体" w:eastAsia="宋体" w:cs="宋体"/>
          <w:b/>
          <w:sz w:val="28"/>
          <w:szCs w:val="28"/>
        </w:rPr>
        <w:t>大型设备专项单据：《设备直达到货验收单》、《设备安装调试完好联合验收单》</w:t>
      </w:r>
    </w:p>
    <w:p>
      <w:r>
        <w:rPr>
          <w:rFonts w:ascii="宋体" w:hAnsi="宋体" w:eastAsia="宋体" w:cs="宋体"/>
          <w:b/>
          <w:sz w:val="28"/>
          <w:szCs w:val="28"/>
        </w:rPr>
        <w:t>流程要求：</w:t>
      </w:r>
    </w:p>
    <w:p>
      <w:r>
        <w:rPr>
          <w:rFonts w:ascii="宋体" w:hAnsi="宋体" w:eastAsia="宋体" w:cs="宋体"/>
          <w:sz w:val="28"/>
          <w:szCs w:val="28"/>
        </w:rPr>
        <w:t>- 支持到货登记、验收确认、质检分支处理</w:t>
      </w:r>
    </w:p>
    <w:p>
      <w:r>
        <w:rPr>
          <w:rFonts w:ascii="宋体" w:hAnsi="宋体" w:eastAsia="宋体" w:cs="宋体"/>
          <w:sz w:val="28"/>
          <w:szCs w:val="28"/>
        </w:rPr>
        <w:t>- 支持合格入库、部分合格、让步接收、全部退货</w:t>
      </w:r>
    </w:p>
    <w:p>
      <w:r>
        <w:rPr>
          <w:rFonts w:ascii="宋体" w:hAnsi="宋体" w:eastAsia="宋体" w:cs="宋体"/>
          <w:sz w:val="28"/>
          <w:szCs w:val="28"/>
        </w:rPr>
        <w:t>- 支持部分到货、部分入库</w:t>
      </w:r>
    </w:p>
    <w:p>
      <w:r>
        <w:rPr>
          <w:rFonts w:ascii="宋体" w:hAnsi="宋体" w:eastAsia="宋体" w:cs="宋体"/>
          <w:sz w:val="28"/>
          <w:szCs w:val="28"/>
        </w:rPr>
        <w:t>- 支持三单匹配（订单+入库+发票）辅助记录</w:t>
      </w:r>
    </w:p>
    <w:p>
      <w:r>
        <w:rPr>
          <w:rFonts w:ascii="宋体" w:hAnsi="宋体" w:eastAsia="宋体" w:cs="宋体"/>
          <w:sz w:val="28"/>
          <w:szCs w:val="28"/>
        </w:rPr>
        <w:t>- 支持暂估标识，月末暂估批处理</w:t>
      </w:r>
    </w:p>
    <w:p>
      <w:r>
        <w:rPr>
          <w:rFonts w:ascii="宋体" w:hAnsi="宋体" w:eastAsia="宋体" w:cs="宋体"/>
          <w:sz w:val="28"/>
          <w:szCs w:val="28"/>
        </w:rPr>
        <w:t>- 入库审核通过后方可正式影响库存</w:t>
      </w:r>
    </w:p>
    <w:p>
      <w:r>
        <w:rPr>
          <w:rFonts w:ascii="宋体" w:hAnsi="宋体" w:eastAsia="宋体" w:cs="宋体"/>
          <w:sz w:val="28"/>
          <w:szCs w:val="28"/>
        </w:rPr>
        <w:t>- 支持入库照片拍照保存，操作留痕可追溯</w:t>
      </w:r>
    </w:p>
    <w:p>
      <w:r>
        <w:rPr>
          <w:rFonts w:ascii="宋体" w:hAnsi="宋体" w:eastAsia="宋体" w:cs="宋体"/>
          <w:sz w:val="28"/>
          <w:szCs w:val="28"/>
        </w:rPr>
        <w:t xml:space="preserve">- </w:t>
      </w:r>
      <w:r>
        <w:rPr>
          <w:rFonts w:ascii="宋体" w:hAnsi="宋体" w:eastAsia="宋体" w:cs="宋体"/>
          <w:b/>
          <w:sz w:val="28"/>
          <w:szCs w:val="28"/>
        </w:rPr>
        <w:t>大型设备直达验收</w:t>
      </w:r>
      <w:r>
        <w:rPr>
          <w:rFonts w:ascii="宋体" w:hAnsi="宋体" w:eastAsia="宋体" w:cs="宋体"/>
          <w:sz w:val="28"/>
          <w:szCs w:val="28"/>
        </w:rPr>
        <w:t>须在系统中单独记录，形成</w:t>
      </w:r>
      <w:r>
        <w:rPr>
          <w:rFonts w:ascii="宋体" w:hAnsi="宋体" w:eastAsia="宋体" w:cs="宋体"/>
          <w:b/>
          <w:sz w:val="28"/>
          <w:szCs w:val="28"/>
        </w:rPr>
        <w:t>双验收单据闭环</w:t>
      </w:r>
      <w:r>
        <w:rPr>
          <w:rFonts w:ascii="宋体" w:hAnsi="宋体" w:eastAsia="宋体" w:cs="宋体"/>
          <w:sz w:val="28"/>
          <w:szCs w:val="28"/>
        </w:rPr>
        <w:t>：</w:t>
      </w:r>
    </w:p>
    <w:p>
      <w:r>
        <w:rPr>
          <w:rFonts w:ascii="宋体" w:hAnsi="宋体" w:eastAsia="宋体" w:cs="宋体"/>
          <w:sz w:val="28"/>
          <w:szCs w:val="28"/>
        </w:rPr>
        <w:t>- 设备到矿后，使用单位出具</w:t>
      </w:r>
      <w:r>
        <w:rPr>
          <w:rFonts w:ascii="宋体" w:hAnsi="宋体" w:eastAsia="宋体" w:cs="宋体"/>
          <w:b/>
          <w:sz w:val="28"/>
          <w:szCs w:val="28"/>
        </w:rPr>
        <w:t>《设备直达到货验收单》</w:t>
      </w:r>
      <w:r>
        <w:rPr>
          <w:rFonts w:ascii="宋体" w:hAnsi="宋体" w:eastAsia="宋体" w:cs="宋体"/>
          <w:sz w:val="28"/>
          <w:szCs w:val="28"/>
        </w:rPr>
        <w:t>（含设备及随机部件清点、外观检查、资料核验）→ 触发开票通知、挂账、退还履约保证金</w:t>
      </w:r>
    </w:p>
    <w:p>
      <w:r>
        <w:rPr>
          <w:rFonts w:ascii="宋体" w:hAnsi="宋体" w:eastAsia="宋体" w:cs="宋体"/>
          <w:sz w:val="28"/>
          <w:szCs w:val="28"/>
        </w:rPr>
        <w:t>- 设备安装调试完成后，使用单位出具</w:t>
      </w:r>
      <w:r>
        <w:rPr>
          <w:rFonts w:ascii="宋体" w:hAnsi="宋体" w:eastAsia="宋体" w:cs="宋体"/>
          <w:b/>
          <w:sz w:val="28"/>
          <w:szCs w:val="28"/>
        </w:rPr>
        <w:t>《设备安装调试完好联合验收单》</w:t>
      </w:r>
      <w:r>
        <w:rPr>
          <w:rFonts w:ascii="宋体" w:hAnsi="宋体" w:eastAsia="宋体" w:cs="宋体"/>
          <w:sz w:val="28"/>
          <w:szCs w:val="28"/>
        </w:rPr>
        <w:t>→ 作为</w:t>
      </w:r>
      <w:r>
        <w:rPr>
          <w:rFonts w:ascii="宋体" w:hAnsi="宋体" w:eastAsia="宋体" w:cs="宋体"/>
          <w:b/>
          <w:sz w:val="28"/>
          <w:szCs w:val="28"/>
        </w:rPr>
        <w:t>货款支付的前置校验条件</w:t>
      </w:r>
    </w:p>
    <w:p>
      <w:r>
        <w:rPr>
          <w:rFonts w:ascii="宋体" w:hAnsi="宋体" w:eastAsia="宋体" w:cs="宋体"/>
          <w:sz w:val="28"/>
          <w:szCs w:val="28"/>
        </w:rPr>
        <w:t>- 两张验收单须可独立生成、独立流转，并在付款环节强制校验存在性</w:t>
      </w:r>
    </w:p>
    <w:p>
      <w:r>
        <w:rPr>
          <w:rFonts w:ascii="宋体" w:hAnsi="宋体" w:eastAsia="宋体" w:cs="宋体"/>
          <w:sz w:val="28"/>
          <w:szCs w:val="28"/>
        </w:rPr>
        <w:t>- 支持条码/二维码扫码入库</w:t>
      </w:r>
    </w:p>
    <w:p>
      <w:r>
        <w:rPr>
          <w:rFonts w:ascii="宋体" w:hAnsi="宋体" w:eastAsia="宋体" w:cs="宋体"/>
          <w:b/>
          <w:sz w:val="28"/>
          <w:szCs w:val="28"/>
        </w:rPr>
        <w:t>财务触发：</w:t>
      </w:r>
    </w:p>
    <w:p>
      <w:r>
        <w:rPr>
          <w:rFonts w:ascii="宋体" w:hAnsi="宋体" w:eastAsia="宋体" w:cs="宋体"/>
          <w:sz w:val="28"/>
          <w:szCs w:val="28"/>
        </w:rPr>
        <w:t>- 正式入库 → 推送NC入库凭证（BIZ-001）</w:t>
      </w:r>
    </w:p>
    <w:p>
      <w:r>
        <w:rPr>
          <w:rFonts w:ascii="宋体" w:hAnsi="宋体" w:eastAsia="宋体" w:cs="宋体"/>
          <w:sz w:val="28"/>
          <w:szCs w:val="28"/>
        </w:rPr>
        <w:t>- 发票未到月末 → 推送暂估凭证（BIZ-002）</w:t>
      </w:r>
    </w:p>
    <w:p>
      <w:r>
        <w:rPr>
          <w:rFonts w:ascii="宋体" w:hAnsi="宋体" w:eastAsia="宋体" w:cs="宋体"/>
          <w:sz w:val="28"/>
          <w:szCs w:val="28"/>
        </w:rPr>
        <w:t>- 退货 → 推送红字凭证（BIZ-004）</w:t>
      </w:r>
    </w:p>
    <w:p>
      <w:r>
        <w:rPr>
          <w:rFonts w:ascii="宋体" w:hAnsi="宋体" w:eastAsia="宋体" w:cs="宋体"/>
          <w:sz w:val="28"/>
          <w:szCs w:val="28"/>
        </w:rPr>
        <w:t>- 让步接收 → 推送降价入库凭证（BIZ-016）</w:t>
      </w:r>
    </w:p>
    <w:p>
      <w:pPr>
        <w:pStyle w:val="Heading3"/>
        <w:keepNext/>
        <w:jc w:val="left"/>
      </w:pPr>
      <w:r>
        <w:rPr>
          <w:rFonts w:ascii="宋体" w:hAnsi="宋体" w:eastAsia="宋体" w:cs="宋体"/>
          <w:b/>
          <w:sz w:val="32"/>
          <w:szCs w:val="32"/>
        </w:rPr>
        <w:t>6.3 领料出库与退料</w:t>
      </w:r>
    </w:p>
    <w:p>
      <w:r>
        <w:rPr>
          <w:rFonts w:ascii="宋体" w:hAnsi="宋体" w:eastAsia="宋体" w:cs="宋体"/>
          <w:b/>
          <w:sz w:val="28"/>
          <w:szCs w:val="28"/>
        </w:rPr>
        <w:t>单据：</w:t>
      </w:r>
      <w:r>
        <w:rPr>
          <w:rFonts w:ascii="宋体" w:hAnsi="宋体" w:eastAsia="宋体" w:cs="宋体"/>
          <w:sz w:val="28"/>
          <w:szCs w:val="28"/>
        </w:rPr>
        <w:t xml:space="preserve"> 领料申请单、领料出库单、退料入库单</w:t>
      </w:r>
    </w:p>
    <w:p>
      <w:r>
        <w:rPr>
          <w:rFonts w:ascii="宋体" w:hAnsi="宋体" w:eastAsia="宋体" w:cs="宋体"/>
          <w:b/>
          <w:sz w:val="28"/>
          <w:szCs w:val="28"/>
        </w:rPr>
        <w:t>流程要求：</w:t>
      </w:r>
    </w:p>
    <w:p>
      <w:r>
        <w:rPr>
          <w:rFonts w:ascii="宋体" w:hAnsi="宋体" w:eastAsia="宋体" w:cs="宋体"/>
          <w:sz w:val="28"/>
          <w:szCs w:val="28"/>
        </w:rPr>
        <w:t>- 支持领料申请→审批→仓库发料→系统出库</w:t>
      </w:r>
    </w:p>
    <w:p>
      <w:r>
        <w:rPr>
          <w:rFonts w:ascii="宋体" w:hAnsi="宋体" w:eastAsia="宋体" w:cs="宋体"/>
          <w:sz w:val="28"/>
          <w:szCs w:val="28"/>
        </w:rPr>
        <w:t>- 领料单须携带成本中心/用途信息</w:t>
      </w:r>
    </w:p>
    <w:p>
      <w:r>
        <w:rPr>
          <w:rFonts w:ascii="宋体" w:hAnsi="宋体" w:eastAsia="宋体" w:cs="宋体"/>
          <w:sz w:val="28"/>
          <w:szCs w:val="28"/>
        </w:rPr>
        <w:t>- 支持同一领料单多物料、多成本中心</w:t>
      </w:r>
    </w:p>
    <w:p>
      <w:r>
        <w:rPr>
          <w:rFonts w:ascii="宋体" w:hAnsi="宋体" w:eastAsia="宋体" w:cs="宋体"/>
          <w:sz w:val="28"/>
          <w:szCs w:val="28"/>
        </w:rPr>
        <w:t>- 支持退料关联原领料单</w:t>
      </w:r>
    </w:p>
    <w:p>
      <w:r>
        <w:rPr>
          <w:rFonts w:ascii="宋体" w:hAnsi="宋体" w:eastAsia="宋体" w:cs="宋体"/>
          <w:sz w:val="28"/>
          <w:szCs w:val="28"/>
        </w:rPr>
        <w:t>- 支持应急直发 + 事后补单（需受控审批）</w:t>
      </w:r>
    </w:p>
    <w:p>
      <w:r>
        <w:rPr>
          <w:rFonts w:ascii="宋体" w:hAnsi="宋体" w:eastAsia="宋体" w:cs="宋体"/>
          <w:sz w:val="28"/>
          <w:szCs w:val="28"/>
        </w:rPr>
        <w:t>- 批次物料领用遵循FIFO，系统自动推荐最早批次</w:t>
      </w:r>
    </w:p>
    <w:p>
      <w:r>
        <w:rPr>
          <w:rFonts w:ascii="宋体" w:hAnsi="宋体" w:eastAsia="宋体" w:cs="宋体"/>
          <w:sz w:val="28"/>
          <w:szCs w:val="28"/>
        </w:rPr>
        <w:t>- 火工品领用须实名制、按需领用</w:t>
      </w:r>
    </w:p>
    <w:p>
      <w:r>
        <w:rPr>
          <w:rFonts w:ascii="宋体" w:hAnsi="宋体" w:eastAsia="宋体" w:cs="宋体"/>
          <w:b/>
          <w:sz w:val="28"/>
          <w:szCs w:val="28"/>
        </w:rPr>
        <w:t>财务触发：</w:t>
      </w:r>
    </w:p>
    <w:p>
      <w:r>
        <w:rPr>
          <w:rFonts w:ascii="宋体" w:hAnsi="宋体" w:eastAsia="宋体" w:cs="宋体"/>
          <w:sz w:val="28"/>
          <w:szCs w:val="28"/>
        </w:rPr>
        <w:t>- 领料出库 → 推送费用/成本凭证（BIZ-005）</w:t>
      </w:r>
    </w:p>
    <w:p>
      <w:r>
        <w:rPr>
          <w:rFonts w:ascii="宋体" w:hAnsi="宋体" w:eastAsia="宋体" w:cs="宋体"/>
          <w:sz w:val="28"/>
          <w:szCs w:val="28"/>
        </w:rPr>
        <w:t>- 退料入库 → 推送红字冲销凭证（BIZ-006）</w:t>
      </w:r>
    </w:p>
    <w:p>
      <w:r>
        <w:rPr>
          <w:rFonts w:ascii="宋体" w:hAnsi="宋体" w:eastAsia="宋体" w:cs="宋体"/>
          <w:sz w:val="28"/>
          <w:szCs w:val="28"/>
        </w:rPr>
        <w:t>- 安全专项领用 → 推送专项储备凭证（BIZ-017）</w:t>
      </w:r>
    </w:p>
    <w:p>
      <w:pPr>
        <w:pStyle w:val="Heading3"/>
        <w:keepNext/>
        <w:jc w:val="left"/>
      </w:pPr>
      <w:r>
        <w:rPr>
          <w:rFonts w:ascii="宋体" w:hAnsi="宋体" w:eastAsia="宋体" w:cs="宋体"/>
          <w:b/>
          <w:sz w:val="32"/>
          <w:szCs w:val="32"/>
        </w:rPr>
        <w:t>6.4 调拨</w:t>
      </w:r>
    </w:p>
    <w:p>
      <w:r>
        <w:rPr>
          <w:rFonts w:ascii="宋体" w:hAnsi="宋体" w:eastAsia="宋体" w:cs="宋体"/>
          <w:b/>
          <w:sz w:val="28"/>
          <w:szCs w:val="28"/>
        </w:rPr>
        <w:t>单据：</w:t>
      </w:r>
      <w:r>
        <w:rPr>
          <w:rFonts w:ascii="宋体" w:hAnsi="宋体" w:eastAsia="宋体" w:cs="宋体"/>
          <w:sz w:val="28"/>
          <w:szCs w:val="28"/>
        </w:rPr>
        <w:t xml:space="preserve"> 调拨申请单、调拨单</w:t>
      </w:r>
    </w:p>
    <w:p>
      <w:r>
        <w:rPr>
          <w:rFonts w:ascii="宋体" w:hAnsi="宋体" w:eastAsia="宋体" w:cs="宋体"/>
          <w:b/>
          <w:sz w:val="28"/>
          <w:szCs w:val="28"/>
        </w:rPr>
        <w:t>流程要求：</w:t>
      </w:r>
    </w:p>
    <w:p>
      <w:r>
        <w:rPr>
          <w:rFonts w:ascii="宋体" w:hAnsi="宋体" w:eastAsia="宋体" w:cs="宋体"/>
          <w:sz w:val="28"/>
          <w:szCs w:val="28"/>
        </w:rPr>
        <w:t>- 支持同组织仓间调拨（不产生财务凭证）</w:t>
      </w:r>
    </w:p>
    <w:p>
      <w:r>
        <w:rPr>
          <w:rFonts w:ascii="宋体" w:hAnsi="宋体" w:eastAsia="宋体" w:cs="宋体"/>
          <w:sz w:val="28"/>
          <w:szCs w:val="28"/>
        </w:rPr>
        <w:t>- 支持跨组织调拨（须双方签收确认，产生财务凭证）</w:t>
      </w:r>
    </w:p>
    <w:p>
      <w:r>
        <w:rPr>
          <w:rFonts w:ascii="宋体" w:hAnsi="宋体" w:eastAsia="宋体" w:cs="宋体"/>
          <w:sz w:val="28"/>
          <w:szCs w:val="28"/>
        </w:rPr>
        <w:t>- 支持调拨差异登记（运输损耗等）</w:t>
      </w:r>
    </w:p>
    <w:p>
      <w:r>
        <w:rPr>
          <w:rFonts w:ascii="宋体" w:hAnsi="宋体" w:eastAsia="宋体" w:cs="宋体"/>
          <w:sz w:val="28"/>
          <w:szCs w:val="28"/>
        </w:rPr>
        <w:t>- 调拨差异超阈值须升级审批</w:t>
      </w:r>
    </w:p>
    <w:p>
      <w:r>
        <w:rPr>
          <w:rFonts w:ascii="宋体" w:hAnsi="宋体" w:eastAsia="宋体" w:cs="宋体"/>
          <w:sz w:val="28"/>
          <w:szCs w:val="28"/>
        </w:rPr>
        <w:t>- 支持物资移拨（物理位置转移但权属不变），仅记录保管状态变更</w:t>
      </w:r>
    </w:p>
    <w:p>
      <w:r>
        <w:rPr>
          <w:rFonts w:ascii="宋体" w:hAnsi="宋体" w:eastAsia="宋体" w:cs="宋体"/>
          <w:sz w:val="28"/>
          <w:szCs w:val="28"/>
        </w:rPr>
        <w:t>- 支持库存权属管理，区分权属归属和实际保管位置</w:t>
      </w:r>
    </w:p>
    <w:p>
      <w:r>
        <w:rPr>
          <w:rFonts w:ascii="宋体" w:hAnsi="宋体" w:eastAsia="宋体" w:cs="宋体"/>
          <w:b/>
          <w:sz w:val="28"/>
          <w:szCs w:val="28"/>
        </w:rPr>
        <w:t>财务触发：</w:t>
      </w:r>
    </w:p>
    <w:p>
      <w:r>
        <w:rPr>
          <w:rFonts w:ascii="宋体" w:hAnsi="宋体" w:eastAsia="宋体" w:cs="宋体"/>
          <w:sz w:val="28"/>
          <w:szCs w:val="28"/>
        </w:rPr>
        <w:t>- 跨组织调拨 → 推送内部往来凭证（BIZ-007）</w:t>
      </w:r>
    </w:p>
    <w:p>
      <w:pPr>
        <w:pStyle w:val="Heading3"/>
        <w:keepNext/>
        <w:jc w:val="left"/>
      </w:pPr>
      <w:r>
        <w:rPr>
          <w:rFonts w:ascii="宋体" w:hAnsi="宋体" w:eastAsia="宋体" w:cs="宋体"/>
          <w:b/>
          <w:sz w:val="32"/>
          <w:szCs w:val="32"/>
        </w:rPr>
        <w:t>6.5 盘点</w:t>
      </w:r>
    </w:p>
    <w:p>
      <w:r>
        <w:rPr>
          <w:rFonts w:ascii="宋体" w:hAnsi="宋体" w:eastAsia="宋体" w:cs="宋体"/>
          <w:b/>
          <w:sz w:val="28"/>
          <w:szCs w:val="28"/>
        </w:rPr>
        <w:t>单据：</w:t>
      </w:r>
      <w:r>
        <w:rPr>
          <w:rFonts w:ascii="宋体" w:hAnsi="宋体" w:eastAsia="宋体" w:cs="宋体"/>
          <w:sz w:val="28"/>
          <w:szCs w:val="28"/>
        </w:rPr>
        <w:t xml:space="preserve"> 盘点任务单、盘点单、盘盈处理单、盘亏处理单</w:t>
      </w:r>
    </w:p>
    <w:p>
      <w:r>
        <w:rPr>
          <w:rFonts w:ascii="宋体" w:hAnsi="宋体" w:eastAsia="宋体" w:cs="宋体"/>
          <w:b/>
          <w:sz w:val="28"/>
          <w:szCs w:val="28"/>
        </w:rPr>
        <w:t>流程要求：</w:t>
      </w:r>
    </w:p>
    <w:p>
      <w:r>
        <w:rPr>
          <w:rFonts w:ascii="宋体" w:hAnsi="宋体" w:eastAsia="宋体" w:cs="宋体"/>
          <w:sz w:val="28"/>
          <w:szCs w:val="28"/>
        </w:rPr>
        <w:t>- 支持定期和临时盘点任务</w:t>
      </w:r>
    </w:p>
    <w:p>
      <w:r>
        <w:rPr>
          <w:rFonts w:ascii="宋体" w:hAnsi="宋体" w:eastAsia="宋体" w:cs="宋体"/>
          <w:sz w:val="28"/>
          <w:szCs w:val="28"/>
        </w:rPr>
        <w:t>- 支持手机/PDA扫码盘点</w:t>
      </w:r>
    </w:p>
    <w:p>
      <w:r>
        <w:rPr>
          <w:rFonts w:ascii="宋体" w:hAnsi="宋体" w:eastAsia="宋体" w:cs="宋体"/>
          <w:sz w:val="28"/>
          <w:szCs w:val="28"/>
        </w:rPr>
        <w:t>- 系统自动比对账面与实盘差异</w:t>
      </w:r>
    </w:p>
    <w:p>
      <w:r>
        <w:rPr>
          <w:rFonts w:ascii="宋体" w:hAnsi="宋体" w:eastAsia="宋体" w:cs="宋体"/>
          <w:sz w:val="28"/>
          <w:szCs w:val="28"/>
        </w:rPr>
        <w:t>- 盘盈盘亏须审批，超阈值升级审批</w:t>
      </w:r>
    </w:p>
    <w:p>
      <w:r>
        <w:rPr>
          <w:rFonts w:ascii="宋体" w:hAnsi="宋体" w:eastAsia="宋体" w:cs="宋体"/>
          <w:sz w:val="28"/>
          <w:szCs w:val="28"/>
        </w:rPr>
        <w:t>- 火工品盘盈须上报安全部门，盘亏须附事故调查报告</w:t>
      </w:r>
    </w:p>
    <w:p>
      <w:r>
        <w:rPr>
          <w:rFonts w:ascii="宋体" w:hAnsi="宋体" w:eastAsia="宋体" w:cs="宋体"/>
          <w:b/>
          <w:sz w:val="28"/>
          <w:szCs w:val="28"/>
        </w:rPr>
        <w:t>财务触发：</w:t>
      </w:r>
    </w:p>
    <w:p>
      <w:r>
        <w:rPr>
          <w:rFonts w:ascii="宋体" w:hAnsi="宋体" w:eastAsia="宋体" w:cs="宋体"/>
          <w:sz w:val="28"/>
          <w:szCs w:val="28"/>
        </w:rPr>
        <w:t>- 盘盈 → 推送盘盈凭证（BIZ-008）</w:t>
      </w:r>
    </w:p>
    <w:p>
      <w:r>
        <w:rPr>
          <w:rFonts w:ascii="宋体" w:hAnsi="宋体" w:eastAsia="宋体" w:cs="宋体"/>
          <w:sz w:val="28"/>
          <w:szCs w:val="28"/>
        </w:rPr>
        <w:t>- 盘亏 → 推送盘亏凭证（BIZ-009）</w:t>
      </w:r>
    </w:p>
    <w:p>
      <w:pPr>
        <w:pStyle w:val="Heading3"/>
        <w:keepNext/>
        <w:jc w:val="left"/>
      </w:pPr>
      <w:r>
        <w:rPr>
          <w:rFonts w:ascii="宋体" w:hAnsi="宋体" w:eastAsia="宋体" w:cs="宋体"/>
          <w:b/>
          <w:sz w:val="32"/>
          <w:szCs w:val="32"/>
        </w:rPr>
        <w:t>6.6 废旧物资处置</w:t>
      </w:r>
    </w:p>
    <w:p>
      <w:r>
        <w:rPr>
          <w:rFonts w:ascii="宋体" w:hAnsi="宋体" w:eastAsia="宋体" w:cs="宋体"/>
          <w:b/>
          <w:sz w:val="28"/>
          <w:szCs w:val="28"/>
        </w:rPr>
        <w:t>单据：</w:t>
      </w:r>
      <w:r>
        <w:rPr>
          <w:rFonts w:ascii="宋体" w:hAnsi="宋体" w:eastAsia="宋体" w:cs="宋体"/>
          <w:sz w:val="28"/>
          <w:szCs w:val="28"/>
        </w:rPr>
        <w:t xml:space="preserve"> 废旧认定单、处置申请单、废旧出库单、处置结果登记单</w:t>
      </w:r>
    </w:p>
    <w:p>
      <w:r>
        <w:rPr>
          <w:rFonts w:ascii="宋体" w:hAnsi="宋体" w:eastAsia="宋体" w:cs="宋体"/>
          <w:b/>
          <w:sz w:val="28"/>
          <w:szCs w:val="28"/>
        </w:rPr>
        <w:t>流程要求：</w:t>
      </w:r>
    </w:p>
    <w:p>
      <w:r>
        <w:rPr>
          <w:rFonts w:ascii="宋体" w:hAnsi="宋体" w:eastAsia="宋体" w:cs="宋体"/>
          <w:sz w:val="28"/>
          <w:szCs w:val="28"/>
        </w:rPr>
        <w:t>- 支持报废、回收、变卖、销毁四类处置方式</w:t>
      </w:r>
    </w:p>
    <w:p>
      <w:r>
        <w:rPr>
          <w:rFonts w:ascii="宋体" w:hAnsi="宋体" w:eastAsia="宋体" w:cs="宋体"/>
          <w:sz w:val="28"/>
          <w:szCs w:val="28"/>
        </w:rPr>
        <w:t>- 危险品销毁须安全部门审批并全程留痕</w:t>
      </w:r>
    </w:p>
    <w:p>
      <w:r>
        <w:rPr>
          <w:rFonts w:ascii="宋体" w:hAnsi="宋体" w:eastAsia="宋体" w:cs="宋体"/>
          <w:sz w:val="28"/>
          <w:szCs w:val="28"/>
        </w:rPr>
        <w:t>- 处置结果（收入/损失）须登记</w:t>
      </w:r>
    </w:p>
    <w:p>
      <w:r>
        <w:rPr>
          <w:rFonts w:ascii="宋体" w:hAnsi="宋体" w:eastAsia="宋体" w:cs="宋体"/>
          <w:sz w:val="28"/>
          <w:szCs w:val="28"/>
        </w:rPr>
        <w:t>- 全过程可追溯</w:t>
      </w:r>
    </w:p>
    <w:p>
      <w:r>
        <w:rPr>
          <w:rFonts w:ascii="宋体" w:hAnsi="宋体" w:eastAsia="宋体" w:cs="宋体"/>
          <w:b/>
          <w:sz w:val="28"/>
          <w:szCs w:val="28"/>
        </w:rPr>
        <w:t>财务触发：</w:t>
      </w:r>
    </w:p>
    <w:p>
      <w:r>
        <w:rPr>
          <w:rFonts w:ascii="宋体" w:hAnsi="宋体" w:eastAsia="宋体" w:cs="宋体"/>
          <w:sz w:val="28"/>
          <w:szCs w:val="28"/>
        </w:rPr>
        <w:t>- 变卖出库 → 推送处置损失凭证（BIZ-010）</w:t>
      </w:r>
    </w:p>
    <w:p>
      <w:r>
        <w:rPr>
          <w:rFonts w:ascii="宋体" w:hAnsi="宋体" w:eastAsia="宋体" w:cs="宋体"/>
          <w:sz w:val="28"/>
          <w:szCs w:val="28"/>
        </w:rPr>
        <w:t>- 变卖收入 → 推送收入凭证（BIZ-011）</w:t>
      </w:r>
    </w:p>
    <w:p>
      <w:r>
        <w:rPr>
          <w:rFonts w:ascii="宋体" w:hAnsi="宋体" w:eastAsia="宋体" w:cs="宋体"/>
          <w:sz w:val="28"/>
          <w:szCs w:val="28"/>
        </w:rPr>
        <w:t>- 危险品销毁 → 推送销毁损失凭证（BIZ-012）</w:t>
      </w:r>
    </w:p>
    <w:p>
      <w:pPr>
        <w:pStyle w:val="Heading3"/>
        <w:keepNext/>
        <w:jc w:val="left"/>
      </w:pPr>
      <w:r>
        <w:rPr>
          <w:rFonts w:ascii="宋体" w:hAnsi="宋体" w:eastAsia="宋体" w:cs="宋体"/>
          <w:b/>
          <w:sz w:val="32"/>
          <w:szCs w:val="32"/>
        </w:rPr>
        <w:t>6.6-1 设备管理</w:t>
      </w:r>
    </w:p>
    <w:p>
      <w:r>
        <w:rPr>
          <w:rFonts w:ascii="宋体" w:hAnsi="宋体" w:eastAsia="宋体" w:cs="宋体"/>
          <w:b/>
          <w:sz w:val="28"/>
          <w:szCs w:val="28"/>
        </w:rPr>
        <w:t>单据：</w:t>
      </w:r>
      <w:r>
        <w:rPr>
          <w:rFonts w:ascii="宋体" w:hAnsi="宋体" w:eastAsia="宋体" w:cs="宋体"/>
          <w:sz w:val="28"/>
          <w:szCs w:val="28"/>
        </w:rPr>
        <w:t xml:space="preserve"> 设备档案、设备变更记录、设备调拨单、设备检修单、设备报废单</w:t>
      </w:r>
    </w:p>
    <w:p>
      <w:r>
        <w:rPr>
          <w:rFonts w:ascii="宋体" w:hAnsi="宋体" w:eastAsia="宋体" w:cs="宋体"/>
          <w:b/>
          <w:sz w:val="28"/>
          <w:szCs w:val="28"/>
        </w:rPr>
        <w:t>流程要求：</w:t>
      </w:r>
    </w:p>
    <w:p>
      <w:r>
        <w:rPr>
          <w:rFonts w:ascii="宋体" w:hAnsi="宋体" w:eastAsia="宋体" w:cs="宋体"/>
          <w:sz w:val="28"/>
          <w:szCs w:val="28"/>
        </w:rPr>
        <w:t>- 支持设备分类分级、设备台账建档和来源关联</w:t>
      </w:r>
    </w:p>
    <w:p>
      <w:r>
        <w:rPr>
          <w:rFonts w:ascii="宋体" w:hAnsi="宋体" w:eastAsia="宋体" w:cs="宋体"/>
          <w:sz w:val="28"/>
          <w:szCs w:val="28"/>
        </w:rPr>
        <w:t>- 支持设备权属分级与权属变更审批</w:t>
      </w:r>
    </w:p>
    <w:p>
      <w:r>
        <w:rPr>
          <w:rFonts w:ascii="宋体" w:hAnsi="宋体" w:eastAsia="宋体" w:cs="宋体"/>
          <w:sz w:val="28"/>
          <w:szCs w:val="28"/>
        </w:rPr>
        <w:t>- 支持设备状态管理、领用投用、停用启用和位置变更</w:t>
      </w:r>
    </w:p>
    <w:p>
      <w:r>
        <w:rPr>
          <w:rFonts w:ascii="宋体" w:hAnsi="宋体" w:eastAsia="宋体" w:cs="宋体"/>
          <w:sz w:val="28"/>
          <w:szCs w:val="28"/>
        </w:rPr>
        <w:t>- 支持跨组织调拨审批与交接确认</w:t>
      </w:r>
    </w:p>
    <w:p>
      <w:r>
        <w:rPr>
          <w:rFonts w:ascii="宋体" w:hAnsi="宋体" w:eastAsia="宋体" w:cs="宋体"/>
          <w:sz w:val="28"/>
          <w:szCs w:val="28"/>
        </w:rPr>
        <w:t>- 支持维修、保养、点检留痕和检修申请/执行/完成轻量闭环</w:t>
      </w:r>
    </w:p>
    <w:p>
      <w:r>
        <w:rPr>
          <w:rFonts w:ascii="宋体" w:hAnsi="宋体" w:eastAsia="宋体" w:cs="宋体"/>
          <w:sz w:val="28"/>
          <w:szCs w:val="28"/>
        </w:rPr>
        <w:t>- 支持设备报废处置和关联资产处置留痕</w:t>
      </w:r>
    </w:p>
    <w:p>
      <w:r>
        <w:rPr>
          <w:rFonts w:ascii="宋体" w:hAnsi="宋体" w:eastAsia="宋体" w:cs="宋体"/>
          <w:sz w:val="28"/>
          <w:szCs w:val="28"/>
        </w:rPr>
        <w:t>- 支持设备全生命周期过程追踪</w:t>
      </w:r>
    </w:p>
    <w:p>
      <w:pPr>
        <w:pStyle w:val="Heading3"/>
        <w:keepNext/>
        <w:jc w:val="left"/>
      </w:pPr>
      <w:r>
        <w:rPr>
          <w:rFonts w:ascii="宋体" w:hAnsi="宋体" w:eastAsia="宋体" w:cs="宋体"/>
          <w:b/>
          <w:sz w:val="32"/>
          <w:szCs w:val="32"/>
        </w:rPr>
        <w:t>6.6-2 设备租赁管理</w:t>
      </w:r>
    </w:p>
    <w:p>
      <w:r>
        <w:rPr>
          <w:rFonts w:ascii="宋体" w:hAnsi="宋体" w:eastAsia="宋体" w:cs="宋体"/>
          <w:b/>
          <w:sz w:val="28"/>
          <w:szCs w:val="28"/>
        </w:rPr>
        <w:t>单据：</w:t>
      </w:r>
      <w:r>
        <w:rPr>
          <w:rFonts w:ascii="宋体" w:hAnsi="宋体" w:eastAsia="宋体" w:cs="宋体"/>
          <w:sz w:val="28"/>
          <w:szCs w:val="28"/>
        </w:rPr>
        <w:t xml:space="preserve"> 设备租赁申请单、设备租赁登记单、起租/续租/停租/退租单、租赁费用汇总表、租赁交接确认记录</w:t>
      </w:r>
    </w:p>
    <w:p>
      <w:r>
        <w:rPr>
          <w:rFonts w:ascii="宋体" w:hAnsi="宋体" w:eastAsia="宋体" w:cs="宋体"/>
          <w:b/>
          <w:sz w:val="28"/>
          <w:szCs w:val="28"/>
        </w:rPr>
        <w:t>流程要求：</w:t>
      </w:r>
    </w:p>
    <w:p>
      <w:r>
        <w:rPr>
          <w:rFonts w:ascii="宋体" w:hAnsi="宋体" w:eastAsia="宋体" w:cs="宋体"/>
          <w:sz w:val="28"/>
          <w:szCs w:val="28"/>
        </w:rPr>
        <w:t>- 支持设备租赁申请与审批</w:t>
      </w:r>
    </w:p>
    <w:p>
      <w:r>
        <w:rPr>
          <w:rFonts w:ascii="宋体" w:hAnsi="宋体" w:eastAsia="宋体" w:cs="宋体"/>
          <w:sz w:val="28"/>
          <w:szCs w:val="28"/>
        </w:rPr>
        <w:t>- 支持租赁合同与设备档案关联，登记供应商、租期、租金标准和计费周期</w:t>
      </w:r>
    </w:p>
    <w:p>
      <w:r>
        <w:rPr>
          <w:rFonts w:ascii="宋体" w:hAnsi="宋体" w:eastAsia="宋体" w:cs="宋体"/>
          <w:sz w:val="28"/>
          <w:szCs w:val="28"/>
        </w:rPr>
        <w:t>- 支持起租登记、在租状态管理、使用单位/地点和责任人维护</w:t>
      </w:r>
    </w:p>
    <w:p>
      <w:r>
        <w:rPr>
          <w:rFonts w:ascii="宋体" w:hAnsi="宋体" w:eastAsia="宋体" w:cs="宋体"/>
          <w:sz w:val="28"/>
          <w:szCs w:val="28"/>
        </w:rPr>
        <w:t>- 支持续租、停租、退租和交接确认，过程留痕</w:t>
      </w:r>
    </w:p>
    <w:p>
      <w:r>
        <w:rPr>
          <w:rFonts w:ascii="宋体" w:hAnsi="宋体" w:eastAsia="宋体" w:cs="宋体"/>
          <w:sz w:val="28"/>
          <w:szCs w:val="28"/>
        </w:rPr>
        <w:t>- 支持按月汇总租赁天数、租赁金额和应付依据，并与资金计划管理模块联动</w:t>
      </w:r>
    </w:p>
    <w:p>
      <w:r>
        <w:rPr>
          <w:rFonts w:ascii="宋体" w:hAnsi="宋体" w:eastAsia="宋体" w:cs="宋体"/>
          <w:sz w:val="28"/>
          <w:szCs w:val="28"/>
        </w:rPr>
        <w:t>- 支持租赁设备查询、统计和审计追溯</w:t>
      </w:r>
    </w:p>
    <w:p>
      <w:pPr>
        <w:pStyle w:val="Heading3"/>
        <w:keepNext/>
        <w:jc w:val="left"/>
      </w:pPr>
      <w:r>
        <w:rPr>
          <w:rFonts w:ascii="宋体" w:hAnsi="宋体" w:eastAsia="宋体" w:cs="宋体"/>
          <w:b/>
          <w:sz w:val="32"/>
          <w:szCs w:val="32"/>
        </w:rPr>
        <w:t>6.7 月末对账与结账</w:t>
      </w:r>
    </w:p>
    <w:p>
      <w:r>
        <w:rPr>
          <w:rFonts w:ascii="宋体" w:hAnsi="宋体" w:eastAsia="宋体" w:cs="宋体"/>
          <w:b/>
          <w:sz w:val="28"/>
          <w:szCs w:val="28"/>
        </w:rPr>
        <w:t>流程要求：</w:t>
      </w:r>
    </w:p>
    <w:p>
      <w:r>
        <w:rPr>
          <w:rFonts w:ascii="宋体" w:hAnsi="宋体" w:eastAsia="宋体" w:cs="宋体"/>
          <w:sz w:val="28"/>
          <w:szCs w:val="28"/>
        </w:rPr>
        <w:t>- 支持月末数据封存（停止当月补录）</w:t>
      </w:r>
    </w:p>
    <w:p>
      <w:r>
        <w:rPr>
          <w:rFonts w:ascii="宋体" w:hAnsi="宋体" w:eastAsia="宋体" w:cs="宋体"/>
          <w:sz w:val="28"/>
          <w:szCs w:val="28"/>
        </w:rPr>
        <w:t>- 支持暂估批处理、暂估冲销</w:t>
      </w:r>
    </w:p>
    <w:p>
      <w:r>
        <w:rPr>
          <w:rFonts w:ascii="宋体" w:hAnsi="宋体" w:eastAsia="宋体" w:cs="宋体"/>
          <w:sz w:val="28"/>
          <w:szCs w:val="28"/>
        </w:rPr>
        <w:t>- 支持物资系统与NC月度全量对账</w:t>
      </w:r>
    </w:p>
    <w:p>
      <w:r>
        <w:rPr>
          <w:rFonts w:ascii="宋体" w:hAnsi="宋体" w:eastAsia="宋体" w:cs="宋体"/>
          <w:sz w:val="28"/>
          <w:szCs w:val="28"/>
        </w:rPr>
        <w:t>- 支持对账差异清单生成和处理</w:t>
      </w:r>
    </w:p>
    <w:p>
      <w:r>
        <w:rPr>
          <w:rFonts w:ascii="宋体" w:hAnsi="宋体" w:eastAsia="宋体" w:cs="宋体"/>
          <w:sz w:val="28"/>
          <w:szCs w:val="28"/>
        </w:rPr>
        <w:t>- 支持月结确认和期间锁定</w:t>
      </w:r>
    </w:p>
    <w:p>
      <w:r>
        <w:rPr>
          <w:rFonts w:ascii="宋体" w:hAnsi="宋体" w:eastAsia="宋体" w:cs="宋体"/>
          <w:sz w:val="28"/>
          <w:szCs w:val="28"/>
        </w:rPr>
        <w:t>- 支持已结账期间受控反结（严格审批）</w:t>
      </w:r>
    </w:p>
    <w:p>
      <w:pPr>
        <w:pStyle w:val="Heading3"/>
        <w:keepNext/>
        <w:jc w:val="left"/>
      </w:pPr>
      <w:r>
        <w:rPr>
          <w:rFonts w:ascii="宋体" w:hAnsi="宋体" w:eastAsia="宋体" w:cs="宋体"/>
          <w:b/>
          <w:sz w:val="32"/>
          <w:szCs w:val="32"/>
        </w:rPr>
        <w:t>6.8 合同管理</w:t>
      </w:r>
    </w:p>
    <w:p>
      <w:r>
        <w:rPr>
          <w:rFonts w:ascii="宋体" w:hAnsi="宋体" w:eastAsia="宋体" w:cs="宋体"/>
          <w:b/>
          <w:sz w:val="28"/>
          <w:szCs w:val="28"/>
        </w:rPr>
        <w:t>单据：</w:t>
      </w:r>
      <w:r>
        <w:rPr>
          <w:rFonts w:ascii="宋体" w:hAnsi="宋体" w:eastAsia="宋体" w:cs="宋体"/>
          <w:sz w:val="28"/>
          <w:szCs w:val="28"/>
        </w:rPr>
        <w:t xml:space="preserve"> 合同审批会签单、合同登记单、合同变更单、合同终止单、合同台账</w:t>
      </w:r>
    </w:p>
    <w:p>
      <w:r>
        <w:rPr>
          <w:rFonts w:ascii="宋体" w:hAnsi="宋体" w:eastAsia="宋体" w:cs="宋体"/>
          <w:b/>
          <w:sz w:val="28"/>
          <w:szCs w:val="28"/>
        </w:rPr>
        <w:t>流程要求：</w:t>
      </w:r>
    </w:p>
    <w:p>
      <w:r>
        <w:rPr>
          <w:rFonts w:ascii="宋体" w:hAnsi="宋体" w:eastAsia="宋体" w:cs="宋体"/>
          <w:sz w:val="28"/>
          <w:szCs w:val="28"/>
        </w:rPr>
        <w:t>- 支持合同网上审批会签，按预设流程自动流转至相关部门/岗位，审批意见在线留痕</w:t>
      </w:r>
    </w:p>
    <w:p>
      <w:r>
        <w:rPr>
          <w:rFonts w:ascii="宋体" w:hAnsi="宋体" w:eastAsia="宋体" w:cs="宋体"/>
          <w:sz w:val="28"/>
          <w:szCs w:val="28"/>
        </w:rPr>
        <w:t>- 合同编制时自动带入上游采购计划、采购结果、物资信息库等相关数据</w:t>
      </w:r>
    </w:p>
    <w:p>
      <w:r>
        <w:rPr>
          <w:rFonts w:ascii="宋体" w:hAnsi="宋体" w:eastAsia="宋体" w:cs="宋体"/>
          <w:sz w:val="28"/>
          <w:szCs w:val="28"/>
        </w:rPr>
        <w:t>- 支持合同基础信息登记（合同号、供应商、物料范围、金额、有效期、付款条件）</w:t>
      </w:r>
    </w:p>
    <w:p>
      <w:r>
        <w:rPr>
          <w:rFonts w:ascii="宋体" w:hAnsi="宋体" w:eastAsia="宋体" w:cs="宋体"/>
          <w:sz w:val="28"/>
          <w:szCs w:val="28"/>
        </w:rPr>
        <w:t>- 支持合同付款条款、付款节点、付款比例和付款条件定义</w:t>
      </w:r>
    </w:p>
    <w:p>
      <w:r>
        <w:rPr>
          <w:rFonts w:ascii="宋体" w:hAnsi="宋体" w:eastAsia="宋体" w:cs="宋体"/>
          <w:sz w:val="28"/>
          <w:szCs w:val="28"/>
        </w:rPr>
        <w:t>- 支持合同与采购订单/入库单关联</w:t>
      </w:r>
    </w:p>
    <w:p>
      <w:r>
        <w:rPr>
          <w:rFonts w:ascii="宋体" w:hAnsi="宋体" w:eastAsia="宋体" w:cs="宋体"/>
          <w:sz w:val="28"/>
          <w:szCs w:val="28"/>
        </w:rPr>
        <w:t>- 支持合同履行进度实时查询（已到货量/金额 vs 合同量/金额）</w:t>
      </w:r>
    </w:p>
    <w:p>
      <w:r>
        <w:rPr>
          <w:rFonts w:ascii="宋体" w:hAnsi="宋体" w:eastAsia="宋体" w:cs="宋体"/>
          <w:sz w:val="28"/>
          <w:szCs w:val="28"/>
        </w:rPr>
        <w:t>- 支持</w:t>
      </w:r>
      <w:r>
        <w:rPr>
          <w:rFonts w:ascii="宋体" w:hAnsi="宋体" w:eastAsia="宋体" w:cs="宋体"/>
          <w:b/>
          <w:sz w:val="28"/>
          <w:szCs w:val="28"/>
        </w:rPr>
        <w:t>合同签订期限管理</w:t>
      </w:r>
      <w:r>
        <w:rPr>
          <w:rFonts w:ascii="宋体" w:hAnsi="宋体" w:eastAsia="宋体" w:cs="宋体"/>
          <w:sz w:val="28"/>
          <w:szCs w:val="28"/>
        </w:rPr>
        <w:t xml:space="preserve">：以中标通知/成交通知书日期为 T0，按 </w:t>
      </w:r>
      <w:r>
        <w:rPr>
          <w:rFonts w:ascii="宋体" w:hAnsi="宋体" w:eastAsia="宋体" w:cs="宋体"/>
          <w:b/>
          <w:sz w:val="28"/>
          <w:szCs w:val="28"/>
        </w:rPr>
        <w:t>30 日</w:t>
      </w:r>
      <w:r>
        <w:rPr>
          <w:rFonts w:ascii="宋体" w:hAnsi="宋体" w:eastAsia="宋体" w:cs="宋体"/>
          <w:sz w:val="28"/>
          <w:szCs w:val="28"/>
        </w:rPr>
        <w:t>签订时限分阶段预警（T+15、T+25、T+30 逐级提醒相关责任人），</w:t>
      </w:r>
      <w:r>
        <w:rPr>
          <w:rFonts w:ascii="宋体" w:hAnsi="宋体" w:eastAsia="宋体" w:cs="宋体"/>
          <w:b/>
          <w:sz w:val="28"/>
          <w:szCs w:val="28"/>
        </w:rPr>
        <w:t>超期未签订的合同自动标记为风险单据</w:t>
      </w:r>
      <w:r>
        <w:rPr>
          <w:rFonts w:ascii="宋体" w:hAnsi="宋体" w:eastAsia="宋体" w:cs="宋体"/>
          <w:sz w:val="28"/>
          <w:szCs w:val="28"/>
        </w:rPr>
        <w:t>并联动供应商考评</w:t>
      </w:r>
    </w:p>
    <w:p>
      <w:r>
        <w:rPr>
          <w:rFonts w:ascii="宋体" w:hAnsi="宋体" w:eastAsia="宋体" w:cs="宋体"/>
          <w:sz w:val="28"/>
          <w:szCs w:val="28"/>
        </w:rPr>
        <w:t>- 支持</w:t>
      </w:r>
      <w:r>
        <w:rPr>
          <w:rFonts w:ascii="宋体" w:hAnsi="宋体" w:eastAsia="宋体" w:cs="宋体"/>
          <w:b/>
          <w:sz w:val="28"/>
          <w:szCs w:val="28"/>
        </w:rPr>
        <w:t>履约保证金登记与退还跟踪</w:t>
      </w:r>
      <w:r>
        <w:rPr>
          <w:rFonts w:ascii="宋体" w:hAnsi="宋体" w:eastAsia="宋体" w:cs="宋体"/>
          <w:sz w:val="28"/>
          <w:szCs w:val="28"/>
        </w:rPr>
        <w:t>（保证金收取凭证、退还触发条件、与挂账完成联动）</w:t>
      </w:r>
    </w:p>
    <w:p>
      <w:r>
        <w:rPr>
          <w:rFonts w:ascii="宋体" w:hAnsi="宋体" w:eastAsia="宋体" w:cs="宋体"/>
          <w:sz w:val="28"/>
          <w:szCs w:val="28"/>
        </w:rPr>
        <w:t>- 支持合同到期自动提醒（到期前 30 天、7 天通知）</w:t>
      </w:r>
    </w:p>
    <w:p>
      <w:r>
        <w:rPr>
          <w:rFonts w:ascii="宋体" w:hAnsi="宋体" w:eastAsia="宋体" w:cs="宋体"/>
          <w:sz w:val="28"/>
          <w:szCs w:val="28"/>
        </w:rPr>
        <w:t>- 支持未执行、即将到期、超期合同自动预警</w:t>
      </w:r>
    </w:p>
    <w:p>
      <w:r>
        <w:rPr>
          <w:rFonts w:ascii="宋体" w:hAnsi="宋体" w:eastAsia="宋体" w:cs="宋体"/>
          <w:sz w:val="28"/>
          <w:szCs w:val="28"/>
        </w:rPr>
        <w:t>- 支持合同风险点管理（对履约异常、账期异常、关键条款风险等进行登记、提示和跟踪）</w:t>
      </w:r>
    </w:p>
    <w:p>
      <w:r>
        <w:rPr>
          <w:rFonts w:ascii="宋体" w:hAnsi="宋体" w:eastAsia="宋体" w:cs="宋体"/>
          <w:sz w:val="28"/>
          <w:szCs w:val="28"/>
        </w:rPr>
        <w:t xml:space="preserve">- </w:t>
      </w:r>
      <w:r>
        <w:rPr>
          <w:rFonts w:ascii="宋体" w:hAnsi="宋体" w:eastAsia="宋体" w:cs="宋体"/>
          <w:b/>
          <w:sz w:val="28"/>
          <w:szCs w:val="28"/>
        </w:rPr>
        <w:t>按金额阈值配置审批链</w:t>
      </w:r>
      <w:r>
        <w:rPr>
          <w:rFonts w:ascii="宋体" w:hAnsi="宋体" w:eastAsia="宋体" w:cs="宋体"/>
          <w:sz w:val="28"/>
          <w:szCs w:val="28"/>
        </w:rPr>
        <w:t xml:space="preserve">：合同金额 </w:t>
      </w:r>
      <w:r>
        <w:rPr>
          <w:rFonts w:ascii="宋体" w:hAnsi="宋体" w:eastAsia="宋体" w:cs="宋体"/>
          <w:b/>
          <w:sz w:val="28"/>
          <w:szCs w:val="28"/>
        </w:rPr>
        <w:t>&gt; 20 万元</w:t>
      </w:r>
      <w:r>
        <w:rPr>
          <w:rFonts w:ascii="宋体" w:hAnsi="宋体" w:eastAsia="宋体" w:cs="宋体"/>
          <w:sz w:val="28"/>
          <w:szCs w:val="28"/>
        </w:rPr>
        <w:t>时自动加签物资公司经理；集团层合同审批按"法务部 → 财务部 → 经发部 → 招标合同审计员 → 集团分管领导"链路流转</w:t>
      </w:r>
    </w:p>
    <w:p>
      <w:r>
        <w:rPr>
          <w:rFonts w:ascii="宋体" w:hAnsi="宋体" w:eastAsia="宋体" w:cs="宋体"/>
          <w:sz w:val="28"/>
          <w:szCs w:val="28"/>
        </w:rPr>
        <w:t>- 支持合同变更、终止管理，变更须审批并留痕</w:t>
      </w:r>
    </w:p>
    <w:p>
      <w:r>
        <w:rPr>
          <w:rFonts w:ascii="宋体" w:hAnsi="宋体" w:eastAsia="宋体" w:cs="宋体"/>
          <w:sz w:val="28"/>
          <w:szCs w:val="28"/>
        </w:rPr>
        <w:t>- 合同执行数据与库存、资金计划管理模块联动，入库、付款信息同步更新至合同台账</w:t>
      </w:r>
    </w:p>
    <w:p>
      <w:r>
        <w:rPr>
          <w:rFonts w:ascii="宋体" w:hAnsi="宋体" w:eastAsia="宋体" w:cs="宋体"/>
          <w:sz w:val="28"/>
          <w:szCs w:val="28"/>
        </w:rPr>
        <w:t>- 支持合同全生命周期管理台账（签订、执行、变更、终止全环节数据）</w:t>
      </w:r>
    </w:p>
    <w:p>
      <w:pPr>
        <w:pStyle w:val="Heading3"/>
        <w:keepNext/>
        <w:jc w:val="left"/>
      </w:pPr>
      <w:r>
        <w:rPr>
          <w:rFonts w:ascii="宋体" w:hAnsi="宋体" w:eastAsia="宋体" w:cs="宋体"/>
          <w:b/>
          <w:sz w:val="32"/>
          <w:szCs w:val="32"/>
        </w:rPr>
        <w:t>6.8-1 资金计划管理</w:t>
      </w:r>
    </w:p>
    <w:p>
      <w:r>
        <w:rPr>
          <w:rFonts w:ascii="宋体" w:hAnsi="宋体" w:eastAsia="宋体" w:cs="宋体"/>
          <w:b/>
          <w:sz w:val="28"/>
          <w:szCs w:val="28"/>
        </w:rPr>
        <w:t>单据：</w:t>
      </w:r>
      <w:r>
        <w:rPr>
          <w:rFonts w:ascii="宋体" w:hAnsi="宋体" w:eastAsia="宋体" w:cs="宋体"/>
          <w:sz w:val="28"/>
          <w:szCs w:val="28"/>
        </w:rPr>
        <w:t xml:space="preserve"> 付款计划单、月度预支付汇总表、付款申请单、付款审批单、付款执行台账</w:t>
      </w:r>
    </w:p>
    <w:p>
      <w:r>
        <w:rPr>
          <w:rFonts w:ascii="宋体" w:hAnsi="宋体" w:eastAsia="宋体" w:cs="宋体"/>
          <w:b/>
          <w:sz w:val="28"/>
          <w:szCs w:val="28"/>
        </w:rPr>
        <w:t>流程要求：</w:t>
      </w:r>
    </w:p>
    <w:p>
      <w:r>
        <w:rPr>
          <w:rFonts w:ascii="宋体" w:hAnsi="宋体" w:eastAsia="宋体" w:cs="宋体"/>
          <w:sz w:val="28"/>
          <w:szCs w:val="28"/>
        </w:rPr>
        <w:t>- 合同审批生效后，按合同付款条款自动生成付款计划</w:t>
      </w:r>
    </w:p>
    <w:p>
      <w:r>
        <w:rPr>
          <w:rFonts w:ascii="宋体" w:hAnsi="宋体" w:eastAsia="宋体" w:cs="宋体"/>
          <w:sz w:val="28"/>
          <w:szCs w:val="28"/>
        </w:rPr>
        <w:t>- 支持按组织、供应商、合同、月份汇总月度预支付需求</w:t>
      </w:r>
    </w:p>
    <w:p>
      <w:r>
        <w:rPr>
          <w:rFonts w:ascii="宋体" w:hAnsi="宋体" w:eastAsia="宋体" w:cs="宋体"/>
          <w:sz w:val="28"/>
          <w:szCs w:val="28"/>
        </w:rPr>
        <w:t>- 支持付款申请发起与审批，付款申请须关联合同、入库、验收、发票等依据</w:t>
      </w:r>
    </w:p>
    <w:p>
      <w:r>
        <w:rPr>
          <w:rFonts w:ascii="宋体" w:hAnsi="宋体" w:eastAsia="宋体" w:cs="宋体"/>
          <w:sz w:val="28"/>
          <w:szCs w:val="28"/>
        </w:rPr>
        <w:t>- 支持付款条件校验，未满足合同约定条件的申请不得提交</w:t>
      </w:r>
    </w:p>
    <w:p>
      <w:r>
        <w:rPr>
          <w:rFonts w:ascii="宋体" w:hAnsi="宋体" w:eastAsia="宋体" w:cs="宋体"/>
          <w:sz w:val="28"/>
          <w:szCs w:val="28"/>
        </w:rPr>
        <w:t xml:space="preserve">- </w:t>
      </w:r>
      <w:r>
        <w:rPr>
          <w:rFonts w:ascii="宋体" w:hAnsi="宋体" w:eastAsia="宋体" w:cs="宋体"/>
          <w:b/>
          <w:sz w:val="28"/>
          <w:szCs w:val="28"/>
        </w:rPr>
        <w:t>大型设备付款前置校验</w:t>
      </w:r>
      <w:r>
        <w:rPr>
          <w:rFonts w:ascii="宋体" w:hAnsi="宋体" w:eastAsia="宋体" w:cs="宋体"/>
          <w:sz w:val="28"/>
          <w:szCs w:val="28"/>
        </w:rPr>
        <w:t>：</w:t>
      </w:r>
    </w:p>
    <w:p>
      <w:r>
        <w:rPr>
          <w:rFonts w:ascii="宋体" w:hAnsi="宋体" w:eastAsia="宋体" w:cs="宋体"/>
          <w:sz w:val="28"/>
          <w:szCs w:val="28"/>
        </w:rPr>
        <w:t>- 挂账触发：收到《设备直达到货验收单》→ 通知成交单位开票 → 发票挂账 → 退还履约保证金</w:t>
      </w:r>
    </w:p>
    <w:p>
      <w:r>
        <w:rPr>
          <w:rFonts w:ascii="宋体" w:hAnsi="宋体" w:eastAsia="宋体" w:cs="宋体"/>
          <w:sz w:val="28"/>
          <w:szCs w:val="28"/>
        </w:rPr>
        <w:t>- 付款触发：收到《设备安装调试完好联合验收单》→ 方可申报货款支付；系统在付款申请提交环节强制校验本单是否已关联</w:t>
      </w:r>
    </w:p>
    <w:p>
      <w:r>
        <w:rPr>
          <w:rFonts w:ascii="宋体" w:hAnsi="宋体" w:eastAsia="宋体" w:cs="宋体"/>
          <w:sz w:val="28"/>
          <w:szCs w:val="28"/>
        </w:rPr>
        <w:t>- 若设备出现质量问题且协调不畅，支持按合同条款扣除相应</w:t>
      </w:r>
      <w:r>
        <w:rPr>
          <w:rFonts w:ascii="宋体" w:hAnsi="宋体" w:eastAsia="宋体" w:cs="宋体"/>
          <w:b/>
          <w:sz w:val="28"/>
          <w:szCs w:val="28"/>
        </w:rPr>
        <w:t>质保金及违约金</w:t>
      </w:r>
      <w:r>
        <w:rPr>
          <w:rFonts w:ascii="宋体" w:hAnsi="宋体" w:eastAsia="宋体" w:cs="宋体"/>
          <w:sz w:val="28"/>
          <w:szCs w:val="28"/>
        </w:rPr>
        <w:t>并留痕</w:t>
      </w:r>
    </w:p>
    <w:p>
      <w:r>
        <w:rPr>
          <w:rFonts w:ascii="宋体" w:hAnsi="宋体" w:eastAsia="宋体" w:cs="宋体"/>
          <w:sz w:val="28"/>
          <w:szCs w:val="28"/>
        </w:rPr>
        <w:t>- 支持预付款、进度款、到货款、验收款、质保金、尾款等分期支付跟踪</w:t>
      </w:r>
    </w:p>
    <w:p>
      <w:r>
        <w:rPr>
          <w:rFonts w:ascii="宋体" w:hAnsi="宋体" w:eastAsia="宋体" w:cs="宋体"/>
          <w:sz w:val="28"/>
          <w:szCs w:val="28"/>
        </w:rPr>
        <w:t>- 支持付款进度、已付未付余额和剩余可付金额台账</w:t>
      </w:r>
    </w:p>
    <w:p>
      <w:r>
        <w:rPr>
          <w:rFonts w:ascii="宋体" w:hAnsi="宋体" w:eastAsia="宋体" w:cs="宋体"/>
          <w:sz w:val="28"/>
          <w:szCs w:val="28"/>
        </w:rPr>
        <w:t>- 支持付款到期提醒、超期预警和超节点金额控制</w:t>
      </w:r>
    </w:p>
    <w:p>
      <w:r>
        <w:rPr>
          <w:rFonts w:ascii="宋体" w:hAnsi="宋体" w:eastAsia="宋体" w:cs="宋体"/>
          <w:sz w:val="28"/>
          <w:szCs w:val="28"/>
        </w:rPr>
        <w:t>- 支持 NC 或等效财务系统实际付款结果回写，并同步更新合同台账</w:t>
      </w:r>
    </w:p>
    <w:p>
      <w:pPr>
        <w:pStyle w:val="Heading3"/>
        <w:keepNext/>
        <w:jc w:val="left"/>
      </w:pPr>
      <w:r>
        <w:rPr>
          <w:rFonts w:ascii="宋体" w:hAnsi="宋体" w:eastAsia="宋体" w:cs="宋体"/>
          <w:b/>
          <w:sz w:val="32"/>
          <w:szCs w:val="32"/>
        </w:rPr>
        <w:t>6.9 供应商管理</w:t>
      </w:r>
    </w:p>
    <w:p>
      <w:r>
        <w:rPr>
          <w:rFonts w:ascii="宋体" w:hAnsi="宋体" w:eastAsia="宋体" w:cs="宋体"/>
          <w:b/>
          <w:sz w:val="28"/>
          <w:szCs w:val="28"/>
        </w:rPr>
        <w:t>单据：</w:t>
      </w:r>
      <w:r>
        <w:rPr>
          <w:rFonts w:ascii="宋体" w:hAnsi="宋体" w:eastAsia="宋体" w:cs="宋体"/>
          <w:sz w:val="28"/>
          <w:szCs w:val="28"/>
        </w:rPr>
        <w:t xml:space="preserve"> 供应商档案、供应商资质文件、供应商考评记录、黑名单管理记录</w:t>
      </w:r>
    </w:p>
    <w:p>
      <w:r>
        <w:rPr>
          <w:rFonts w:ascii="宋体" w:hAnsi="宋体" w:eastAsia="宋体" w:cs="宋体"/>
          <w:b/>
          <w:sz w:val="28"/>
          <w:szCs w:val="28"/>
        </w:rPr>
        <w:t>流程要求：</w:t>
      </w:r>
    </w:p>
    <w:p>
      <w:r>
        <w:rPr>
          <w:rFonts w:ascii="宋体" w:hAnsi="宋体" w:eastAsia="宋体" w:cs="宋体"/>
          <w:sz w:val="28"/>
          <w:szCs w:val="28"/>
        </w:rPr>
        <w:t>- 支持潜在供应商、合格供应商、负面供应商分类管理</w:t>
      </w:r>
    </w:p>
    <w:p>
      <w:r>
        <w:rPr>
          <w:rFonts w:ascii="宋体" w:hAnsi="宋体" w:eastAsia="宋体" w:cs="宋体"/>
          <w:sz w:val="28"/>
          <w:szCs w:val="28"/>
        </w:rPr>
        <w:t>- 支持供应商基础信息管理（名称、资质、联系方式、经营范围、合作记录）</w:t>
      </w:r>
    </w:p>
    <w:p>
      <w:r>
        <w:rPr>
          <w:rFonts w:ascii="宋体" w:hAnsi="宋体" w:eastAsia="宋体" w:cs="宋体"/>
          <w:sz w:val="28"/>
          <w:szCs w:val="28"/>
        </w:rPr>
        <w:t>- 支持供应商资质文件上传、存储、查询，资质过期自动提醒</w:t>
      </w:r>
    </w:p>
    <w:p>
      <w:r>
        <w:rPr>
          <w:rFonts w:ascii="宋体" w:hAnsi="宋体" w:eastAsia="宋体" w:cs="宋体"/>
          <w:sz w:val="28"/>
          <w:szCs w:val="28"/>
        </w:rPr>
        <w:t>- 合格供应商与采购环节联动，仅允许合格供应商参与采购活动</w:t>
      </w:r>
    </w:p>
    <w:p>
      <w:r>
        <w:rPr>
          <w:rFonts w:ascii="宋体" w:hAnsi="宋体" w:eastAsia="宋体" w:cs="宋体"/>
          <w:sz w:val="28"/>
          <w:szCs w:val="28"/>
        </w:rPr>
        <w:t>- 支持供应商考评（履约进度、产品质量、服务水平等维度），考评结果与采购联动</w:t>
      </w:r>
    </w:p>
    <w:p>
      <w:r>
        <w:rPr>
          <w:rFonts w:ascii="宋体" w:hAnsi="宋体" w:eastAsia="宋体" w:cs="宋体"/>
          <w:sz w:val="28"/>
          <w:szCs w:val="28"/>
        </w:rPr>
        <w:t>- 支持负面供应商（黑名单）管理，限制参与集团所有采购活动，解除限制需走审批流程</w:t>
      </w:r>
    </w:p>
    <w:p>
      <w:r>
        <w:rPr>
          <w:rFonts w:ascii="宋体" w:hAnsi="宋体" w:eastAsia="宋体" w:cs="宋体"/>
          <w:sz w:val="28"/>
          <w:szCs w:val="28"/>
        </w:rPr>
        <w:t>- 供应商全品类台账</w:t>
      </w:r>
    </w:p>
    <w:p>
      <w:pPr>
        <w:pStyle w:val="Heading3"/>
        <w:keepNext/>
        <w:jc w:val="left"/>
      </w:pPr>
      <w:r>
        <w:rPr>
          <w:rFonts w:ascii="宋体" w:hAnsi="宋体" w:eastAsia="宋体" w:cs="宋体"/>
          <w:b/>
          <w:sz w:val="32"/>
          <w:szCs w:val="32"/>
        </w:rPr>
        <w:t>6.10 单据设计统一要求</w:t>
      </w:r>
    </w:p>
    <w:p>
      <w:r>
        <w:rPr>
          <w:rFonts w:ascii="宋体" w:hAnsi="宋体" w:eastAsia="宋体" w:cs="宋体"/>
          <w:sz w:val="28"/>
          <w:szCs w:val="28"/>
        </w:rPr>
        <w:t>- 每张单据均有唯一单号</w:t>
      </w:r>
    </w:p>
    <w:p>
      <w:r>
        <w:rPr>
          <w:rFonts w:ascii="宋体" w:hAnsi="宋体" w:eastAsia="宋体" w:cs="宋体"/>
          <w:sz w:val="28"/>
          <w:szCs w:val="28"/>
        </w:rPr>
        <w:t>- 均有明确状态流转（草稿→待审→已审→已作废等）</w:t>
      </w:r>
    </w:p>
    <w:p>
      <w:r>
        <w:rPr>
          <w:rFonts w:ascii="宋体" w:hAnsi="宋体" w:eastAsia="宋体" w:cs="宋体"/>
          <w:sz w:val="28"/>
          <w:szCs w:val="28"/>
        </w:rPr>
        <w:t>- 影响库存的单据必须明确生效时点</w:t>
      </w:r>
    </w:p>
    <w:p>
      <w:r>
        <w:rPr>
          <w:rFonts w:ascii="宋体" w:hAnsi="宋体" w:eastAsia="宋体" w:cs="宋体"/>
          <w:sz w:val="28"/>
          <w:szCs w:val="28"/>
        </w:rPr>
        <w:t>- 触发财务的单据必须明确推送时点</w:t>
      </w:r>
    </w:p>
    <w:p>
      <w:r>
        <w:rPr>
          <w:rFonts w:ascii="宋体" w:hAnsi="宋体" w:eastAsia="宋体" w:cs="宋体"/>
          <w:sz w:val="28"/>
          <w:szCs w:val="28"/>
        </w:rPr>
        <w:t>- 已推财务的单据不得随意修改</w:t>
      </w:r>
    </w:p>
    <w:p>
      <w:r>
        <w:rPr>
          <w:rFonts w:ascii="宋体" w:hAnsi="宋体" w:eastAsia="宋体" w:cs="宋体"/>
          <w:sz w:val="28"/>
          <w:szCs w:val="28"/>
        </w:rPr>
        <w:t>- 作废、冲红、重推均需留痕</w:t>
      </w:r>
    </w:p>
    <w:p>
      <w:pPr>
        <w:pStyle w:val="Heading2"/>
        <w:keepNext/>
        <w:jc w:val="left"/>
      </w:pPr>
      <w:r>
        <w:rPr>
          <w:rFonts w:ascii="宋体" w:hAnsi="宋体" w:eastAsia="宋体" w:cs="宋体"/>
          <w:b/>
          <w:sz w:val="28"/>
          <w:szCs w:val="28"/>
        </w:rPr>
        <w:t>第七章 财务与NC接口要求</w:t>
      </w:r>
    </w:p>
    <w:p>
      <w:pPr>
        <w:pStyle w:val="Heading3"/>
        <w:keepNext/>
        <w:jc w:val="left"/>
      </w:pPr>
      <w:r>
        <w:rPr>
          <w:rFonts w:ascii="宋体" w:hAnsi="宋体" w:eastAsia="宋体" w:cs="宋体"/>
          <w:b/>
          <w:sz w:val="32"/>
          <w:szCs w:val="32"/>
        </w:rPr>
        <w:t>7.1 接口建设原则</w:t>
      </w:r>
    </w:p>
    <w:p>
      <w:r>
        <w:rPr>
          <w:rFonts w:ascii="宋体" w:hAnsi="宋体" w:eastAsia="宋体" w:cs="宋体"/>
          <w:sz w:val="28"/>
          <w:szCs w:val="28"/>
        </w:rPr>
        <w:t>- 业务主导：物资系统是业务发生方和数据源头</w:t>
      </w:r>
    </w:p>
    <w:p>
      <w:r>
        <w:rPr>
          <w:rFonts w:ascii="宋体" w:hAnsi="宋体" w:eastAsia="宋体" w:cs="宋体"/>
          <w:sz w:val="28"/>
          <w:szCs w:val="28"/>
        </w:rPr>
        <w:t>- 主数据先行：接口依赖主数据统一，须先完成映射</w:t>
      </w:r>
    </w:p>
    <w:p>
      <w:r>
        <w:rPr>
          <w:rFonts w:ascii="宋体" w:hAnsi="宋体" w:eastAsia="宋体" w:cs="宋体"/>
          <w:sz w:val="28"/>
          <w:szCs w:val="28"/>
        </w:rPr>
        <w:t>- NC侧零改造：物资系统主动适配NC</w:t>
      </w:r>
    </w:p>
    <w:p>
      <w:r>
        <w:rPr>
          <w:rFonts w:ascii="宋体" w:hAnsi="宋体" w:eastAsia="宋体" w:cs="宋体"/>
          <w:sz w:val="28"/>
          <w:szCs w:val="28"/>
        </w:rPr>
        <w:t>- 同口径：计量单位、计价方法、成本中心须两系统一致</w:t>
      </w:r>
    </w:p>
    <w:p>
      <w:r>
        <w:rPr>
          <w:rFonts w:ascii="宋体" w:hAnsi="宋体" w:eastAsia="宋体" w:cs="宋体"/>
          <w:sz w:val="28"/>
          <w:szCs w:val="28"/>
        </w:rPr>
        <w:t>- 可追溯：所有推送、重推、失败、差异调整可查询可审计</w:t>
      </w:r>
    </w:p>
    <w:p>
      <w:pPr>
        <w:pStyle w:val="Heading3"/>
        <w:keepNext/>
        <w:jc w:val="left"/>
      </w:pPr>
      <w:r>
        <w:rPr>
          <w:rFonts w:ascii="宋体" w:hAnsi="宋体" w:eastAsia="宋体" w:cs="宋体"/>
          <w:b/>
          <w:sz w:val="32"/>
          <w:szCs w:val="32"/>
        </w:rPr>
        <w:t>7.2 接口范围</w:t>
      </w:r>
    </w:p>
    <w:p>
      <w:r>
        <w:rPr>
          <w:rFonts w:ascii="宋体" w:hAnsi="宋体" w:eastAsia="宋体" w:cs="宋体"/>
          <w:sz w:val="28"/>
          <w:szCs w:val="28"/>
        </w:rPr>
        <w:t xml:space="preserve">一期须实现 </w:t>
      </w:r>
      <w:r>
        <w:rPr>
          <w:rFonts w:ascii="宋体" w:hAnsi="宋体" w:eastAsia="宋体" w:cs="宋体"/>
          <w:b/>
          <w:sz w:val="28"/>
          <w:szCs w:val="28"/>
        </w:rPr>
        <w:t>29项接口</w:t>
      </w:r>
      <w:r>
        <w:rPr>
          <w:rFonts w:ascii="宋体" w:hAnsi="宋体" w:eastAsia="宋体" w:cs="宋体"/>
          <w:sz w:val="28"/>
          <w:szCs w:val="28"/>
        </w:rPr>
        <w:t>（详见附件二《接口清单及报文示例》），包括：</w:t>
      </w:r>
    </w:p>
    <w:p>
      <w:r>
        <w:rPr>
          <w:rFonts w:ascii="宋体" w:hAnsi="宋体" w:eastAsia="宋体" w:cs="宋体"/>
          <w:sz w:val="28"/>
          <w:szCs w:val="28"/>
        </w:rPr>
        <w:t>- 主数据同步接口 5项</w:t>
      </w:r>
    </w:p>
    <w:p>
      <w:r>
        <w:rPr>
          <w:rFonts w:ascii="宋体" w:hAnsi="宋体" w:eastAsia="宋体" w:cs="宋体"/>
          <w:sz w:val="28"/>
          <w:szCs w:val="28"/>
        </w:rPr>
        <w:t>- 业务单据推送接口 19项</w:t>
      </w:r>
    </w:p>
    <w:p>
      <w:r>
        <w:rPr>
          <w:rFonts w:ascii="宋体" w:hAnsi="宋体" w:eastAsia="宋体" w:cs="宋体"/>
          <w:sz w:val="28"/>
          <w:szCs w:val="28"/>
        </w:rPr>
        <w:t>- 对账与监控接口 5项</w:t>
      </w:r>
    </w:p>
    <w:p>
      <w:r>
        <w:rPr>
          <w:rFonts w:ascii="宋体" w:hAnsi="宋体" w:eastAsia="宋体" w:cs="宋体"/>
          <w:sz w:val="28"/>
          <w:szCs w:val="28"/>
        </w:rPr>
        <w:t>委托加工业务场景的相关财务触发和接口映射应纳入上述接口清单统一管理，不得脱离接口台账单独处理。</w:t>
      </w:r>
    </w:p>
    <w:p>
      <w:pPr>
        <w:pStyle w:val="Heading3"/>
        <w:keepNext/>
        <w:jc w:val="left"/>
      </w:pPr>
      <w:r>
        <w:rPr>
          <w:rFonts w:ascii="宋体" w:hAnsi="宋体" w:eastAsia="宋体" w:cs="宋体"/>
          <w:b/>
          <w:sz w:val="32"/>
          <w:szCs w:val="32"/>
        </w:rPr>
        <w:t>7.3 关键接口要求</w:t>
      </w:r>
    </w:p>
    <w:p>
      <w:r>
        <w:rPr>
          <w:rFonts w:ascii="宋体" w:hAnsi="宋体" w:eastAsia="宋体" w:cs="宋体"/>
          <w:b/>
          <w:sz w:val="28"/>
          <w:szCs w:val="28"/>
        </w:rPr>
        <w:t>（一）凭证推送</w:t>
      </w:r>
    </w:p>
    <w:p>
      <w:r>
        <w:rPr>
          <w:rFonts w:ascii="宋体" w:hAnsi="宋体" w:eastAsia="宋体" w:cs="宋体"/>
          <w:sz w:val="28"/>
          <w:szCs w:val="28"/>
        </w:rPr>
        <w:t>- 所有业务单据审核通过后方可推送NC</w:t>
      </w:r>
    </w:p>
    <w:p>
      <w:r>
        <w:rPr>
          <w:rFonts w:ascii="宋体" w:hAnsi="宋体" w:eastAsia="宋体" w:cs="宋体"/>
          <w:sz w:val="28"/>
          <w:szCs w:val="28"/>
        </w:rPr>
        <w:t>- 推送报文采用JSON格式，包含来源单号（`sourceBillNo`）等幂等关键字段用于幂等校验，具体幂等键组合以配套《物资管理与财务接口规范》为准</w:t>
      </w:r>
    </w:p>
    <w:p>
      <w:r>
        <w:rPr>
          <w:rFonts w:ascii="宋体" w:hAnsi="宋体" w:eastAsia="宋体" w:cs="宋体"/>
          <w:sz w:val="28"/>
          <w:szCs w:val="28"/>
        </w:rPr>
        <w:t>- 火工品出入库须</w:t>
      </w:r>
      <w:r>
        <w:rPr>
          <w:rFonts w:ascii="宋体" w:hAnsi="宋体" w:eastAsia="宋体" w:cs="宋体"/>
          <w:b/>
          <w:sz w:val="28"/>
          <w:szCs w:val="28"/>
        </w:rPr>
        <w:t>实时</w:t>
      </w:r>
      <w:r>
        <w:rPr>
          <w:rFonts w:ascii="宋体" w:hAnsi="宋体" w:eastAsia="宋体" w:cs="宋体"/>
          <w:sz w:val="28"/>
          <w:szCs w:val="28"/>
        </w:rPr>
        <w:t>推送，其他业务</w:t>
      </w:r>
      <w:r>
        <w:rPr>
          <w:rFonts w:ascii="宋体" w:hAnsi="宋体" w:eastAsia="宋体" w:cs="宋体"/>
          <w:b/>
          <w:sz w:val="28"/>
          <w:szCs w:val="28"/>
        </w:rPr>
        <w:t>准实时</w:t>
      </w:r>
      <w:r>
        <w:rPr>
          <w:rFonts w:ascii="宋体" w:hAnsi="宋体" w:eastAsia="宋体" w:cs="宋体"/>
          <w:sz w:val="28"/>
          <w:szCs w:val="28"/>
        </w:rPr>
        <w:t>推送</w:t>
      </w:r>
    </w:p>
    <w:p>
      <w:r>
        <w:rPr>
          <w:rFonts w:ascii="宋体" w:hAnsi="宋体" w:eastAsia="宋体" w:cs="宋体"/>
          <w:sz w:val="28"/>
          <w:szCs w:val="28"/>
        </w:rPr>
        <w:t>- 支持委托加工相关业务场景的财务触发和凭证推送</w:t>
      </w:r>
    </w:p>
    <w:p>
      <w:r>
        <w:rPr>
          <w:rFonts w:ascii="宋体" w:hAnsi="宋体" w:eastAsia="宋体" w:cs="宋体"/>
          <w:sz w:val="28"/>
          <w:szCs w:val="28"/>
        </w:rPr>
        <w:t>- 暂估和暂估冲销为</w:t>
      </w:r>
      <w:r>
        <w:rPr>
          <w:rFonts w:ascii="宋体" w:hAnsi="宋体" w:eastAsia="宋体" w:cs="宋体"/>
          <w:b/>
          <w:sz w:val="28"/>
          <w:szCs w:val="28"/>
        </w:rPr>
        <w:t>月末/月初批量</w:t>
      </w:r>
      <w:r>
        <w:rPr>
          <w:rFonts w:ascii="宋体" w:hAnsi="宋体" w:eastAsia="宋体" w:cs="宋体"/>
          <w:sz w:val="28"/>
          <w:szCs w:val="28"/>
        </w:rPr>
        <w:t>处理</w:t>
      </w:r>
    </w:p>
    <w:p>
      <w:r>
        <w:rPr>
          <w:rFonts w:ascii="宋体" w:hAnsi="宋体" w:eastAsia="宋体" w:cs="宋体"/>
          <w:b/>
          <w:sz w:val="28"/>
          <w:szCs w:val="28"/>
        </w:rPr>
        <w:t>（二）异常处理</w:t>
      </w:r>
    </w:p>
    <w:p>
      <w:r>
        <w:rPr>
          <w:rFonts w:ascii="宋体" w:hAnsi="宋体" w:eastAsia="宋体" w:cs="宋体"/>
          <w:sz w:val="28"/>
          <w:szCs w:val="28"/>
        </w:rPr>
        <w:t>- NC接口超时自动重推3次，间隔30秒</w:t>
      </w:r>
    </w:p>
    <w:p>
      <w:r>
        <w:rPr>
          <w:rFonts w:ascii="宋体" w:hAnsi="宋体" w:eastAsia="宋体" w:cs="宋体"/>
          <w:sz w:val="28"/>
          <w:szCs w:val="28"/>
        </w:rPr>
        <w:t>- NC返回业务错误记录日志，人工处理后手动重推</w:t>
      </w:r>
    </w:p>
    <w:p>
      <w:r>
        <w:rPr>
          <w:rFonts w:ascii="宋体" w:hAnsi="宋体" w:eastAsia="宋体" w:cs="宋体"/>
          <w:sz w:val="28"/>
          <w:szCs w:val="28"/>
        </w:rPr>
        <w:t>- 重复推送由NC幂等校验处理</w:t>
      </w:r>
    </w:p>
    <w:p>
      <w:r>
        <w:rPr>
          <w:rFonts w:ascii="宋体" w:hAnsi="宋体" w:eastAsia="宋体" w:cs="宋体"/>
          <w:sz w:val="28"/>
          <w:szCs w:val="28"/>
        </w:rPr>
        <w:t>- 接口状态应清晰可见（待推送/推送中/成功/失败/已重推/已作废）</w:t>
      </w:r>
    </w:p>
    <w:p>
      <w:r>
        <w:rPr>
          <w:rFonts w:ascii="宋体" w:hAnsi="宋体" w:eastAsia="宋体" w:cs="宋体"/>
          <w:b/>
          <w:sz w:val="28"/>
          <w:szCs w:val="28"/>
        </w:rPr>
        <w:t>（三）对账机制</w:t>
      </w:r>
    </w:p>
    <w:p>
      <w:r>
        <w:rPr>
          <w:rFonts w:ascii="宋体" w:hAnsi="宋体" w:eastAsia="宋体" w:cs="宋体"/>
          <w:sz w:val="28"/>
          <w:szCs w:val="28"/>
        </w:rPr>
        <w:t>- 日对账：当日出入库笔数及金额 vs NC当日凭证（系统自动）</w:t>
      </w:r>
    </w:p>
    <w:p>
      <w:r>
        <w:rPr>
          <w:rFonts w:ascii="宋体" w:hAnsi="宋体" w:eastAsia="宋体" w:cs="宋体"/>
          <w:sz w:val="28"/>
          <w:szCs w:val="28"/>
        </w:rPr>
        <w:t>- 周对账：库存余额 vs NC存货科目余额</w:t>
      </w:r>
    </w:p>
    <w:p>
      <w:r>
        <w:rPr>
          <w:rFonts w:ascii="宋体" w:hAnsi="宋体" w:eastAsia="宋体" w:cs="宋体"/>
          <w:sz w:val="28"/>
          <w:szCs w:val="28"/>
        </w:rPr>
        <w:t>- 月对账：全量数量/金额对账，出具对账报告</w:t>
      </w:r>
    </w:p>
    <w:p>
      <w:r>
        <w:rPr>
          <w:rFonts w:ascii="宋体" w:hAnsi="宋体" w:eastAsia="宋体" w:cs="宋体"/>
          <w:sz w:val="28"/>
          <w:szCs w:val="28"/>
        </w:rPr>
        <w:t>- 年对账：配合财务审计</w:t>
      </w:r>
    </w:p>
    <w:p>
      <w:r>
        <w:rPr>
          <w:rFonts w:ascii="宋体" w:hAnsi="宋体" w:eastAsia="宋体" w:cs="宋体"/>
          <w:b/>
          <w:sz w:val="28"/>
          <w:szCs w:val="28"/>
        </w:rPr>
        <w:t>（四）月末暂估</w:t>
      </w:r>
    </w:p>
    <w:p>
      <w:r>
        <w:rPr>
          <w:rFonts w:ascii="宋体" w:hAnsi="宋体" w:eastAsia="宋体" w:cs="宋体"/>
          <w:sz w:val="28"/>
          <w:szCs w:val="28"/>
        </w:rPr>
        <w:t>- 月末扫描已入库+发票未到单据，按订单价暂估</w:t>
      </w:r>
    </w:p>
    <w:p>
      <w:r>
        <w:rPr>
          <w:rFonts w:ascii="宋体" w:hAnsi="宋体" w:eastAsia="宋体" w:cs="宋体"/>
          <w:sz w:val="28"/>
          <w:szCs w:val="28"/>
        </w:rPr>
        <w:t>- 次月初红字冲销上月全部暂估</w:t>
      </w:r>
    </w:p>
    <w:p>
      <w:r>
        <w:rPr>
          <w:rFonts w:ascii="宋体" w:hAnsi="宋体" w:eastAsia="宋体" w:cs="宋体"/>
          <w:sz w:val="28"/>
          <w:szCs w:val="28"/>
        </w:rPr>
        <w:t>- 发票到后正式入账，与暂估差异按财务政策处理</w:t>
      </w:r>
    </w:p>
    <w:p>
      <w:pPr>
        <w:pStyle w:val="Heading3"/>
        <w:keepNext/>
        <w:jc w:val="left"/>
      </w:pPr>
      <w:r>
        <w:rPr>
          <w:rFonts w:ascii="宋体" w:hAnsi="宋体" w:eastAsia="宋体" w:cs="宋体"/>
          <w:b/>
          <w:sz w:val="32"/>
          <w:szCs w:val="32"/>
        </w:rPr>
        <w:t>7.4 接口责任边界</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责任方</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职责</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物资系统开发商</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业务数据准备、校验、推送、重推、日志</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NC侧</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接收、处理、回执、幂等校验</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招标方网信办</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统筹协调、联调组织、异常升级</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招标方财务部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口径确认、对账、月结确认</w:t>
            </w:r>
          </w:p>
        </w:tc>
      </w:tr>
    </w:tbl>
    <w:p>
      <w:pPr>
        <w:pStyle w:val="Heading3"/>
        <w:keepNext/>
        <w:jc w:val="left"/>
      </w:pPr>
      <w:r>
        <w:rPr>
          <w:rFonts w:ascii="宋体" w:hAnsi="宋体" w:eastAsia="宋体" w:cs="宋体"/>
          <w:b/>
          <w:sz w:val="32"/>
          <w:szCs w:val="32"/>
        </w:rPr>
        <w:t>7.5 投标方响应要求</w:t>
      </w:r>
    </w:p>
    <w:p>
      <w:r>
        <w:rPr>
          <w:rFonts w:ascii="宋体" w:hAnsi="宋体" w:eastAsia="宋体" w:cs="宋体"/>
          <w:sz w:val="28"/>
          <w:szCs w:val="28"/>
        </w:rPr>
        <w:t>投标方须在技术响应中说明：</w:t>
      </w:r>
    </w:p>
    <w:p>
      <w:r>
        <w:rPr>
          <w:rFonts w:ascii="宋体" w:hAnsi="宋体" w:eastAsia="宋体" w:cs="宋体"/>
          <w:sz w:val="28"/>
          <w:szCs w:val="28"/>
        </w:rPr>
        <w:t>- 接口实现方式（REST API / 消息队列 / 混合）</w:t>
      </w:r>
    </w:p>
    <w:p>
      <w:r>
        <w:rPr>
          <w:rFonts w:ascii="宋体" w:hAnsi="宋体" w:eastAsia="宋体" w:cs="宋体"/>
          <w:sz w:val="28"/>
          <w:szCs w:val="28"/>
        </w:rPr>
        <w:t>- 与NC联调的经验和方案</w:t>
      </w:r>
    </w:p>
    <w:p>
      <w:r>
        <w:rPr>
          <w:rFonts w:ascii="宋体" w:hAnsi="宋体" w:eastAsia="宋体" w:cs="宋体"/>
          <w:sz w:val="28"/>
          <w:szCs w:val="28"/>
        </w:rPr>
        <w:t>- 接口异常处理和补偿机制</w:t>
      </w:r>
    </w:p>
    <w:p>
      <w:r>
        <w:rPr>
          <w:rFonts w:ascii="宋体" w:hAnsi="宋体" w:eastAsia="宋体" w:cs="宋体"/>
          <w:sz w:val="28"/>
          <w:szCs w:val="28"/>
        </w:rPr>
        <w:t>- 对账功能实现方案</w:t>
      </w:r>
    </w:p>
    <w:p>
      <w:r>
        <w:rPr>
          <w:rFonts w:ascii="宋体" w:hAnsi="宋体" w:eastAsia="宋体" w:cs="宋体"/>
          <w:sz w:val="28"/>
          <w:szCs w:val="28"/>
        </w:rPr>
        <w:t>- 暂估/冲销/正式入账自动化程度</w:t>
      </w:r>
    </w:p>
    <w:p>
      <w:pPr>
        <w:pStyle w:val="Heading2"/>
        <w:keepNext/>
        <w:jc w:val="left"/>
      </w:pPr>
      <w:r>
        <w:rPr>
          <w:rFonts w:ascii="宋体" w:hAnsi="宋体" w:eastAsia="宋体" w:cs="宋体"/>
          <w:b/>
          <w:sz w:val="28"/>
          <w:szCs w:val="28"/>
        </w:rPr>
        <w:t>第八章 角色权限与审批要求</w:t>
      </w:r>
    </w:p>
    <w:p>
      <w:pPr>
        <w:pStyle w:val="Heading3"/>
        <w:keepNext/>
        <w:jc w:val="left"/>
      </w:pPr>
      <w:r>
        <w:rPr>
          <w:rFonts w:ascii="宋体" w:hAnsi="宋体" w:eastAsia="宋体" w:cs="宋体"/>
          <w:b/>
          <w:sz w:val="32"/>
          <w:szCs w:val="32"/>
        </w:rPr>
        <w:t>8.1 主要角色</w:t>
      </w:r>
    </w:p>
    <w:p>
      <w:r>
        <w:rPr>
          <w:rFonts w:ascii="宋体" w:hAnsi="宋体" w:eastAsia="宋体" w:cs="宋体"/>
          <w:sz w:val="28"/>
          <w:szCs w:val="28"/>
        </w:rPr>
        <w:t>系统至少应支持以下角色：</w:t>
      </w:r>
    </w:p>
    <w:p>
      <w:r>
        <w:rPr>
          <w:rFonts w:ascii="宋体" w:hAnsi="宋体" w:eastAsia="宋体" w:cs="宋体"/>
          <w:sz w:val="28"/>
          <w:szCs w:val="28"/>
        </w:rPr>
        <w:t>1. 集团领导/管理层（只读看板）</w:t>
      </w:r>
    </w:p>
    <w:p>
      <w:r>
        <w:rPr>
          <w:rFonts w:ascii="宋体" w:hAnsi="宋体" w:eastAsia="宋体" w:cs="宋体"/>
          <w:sz w:val="28"/>
          <w:szCs w:val="28"/>
        </w:rPr>
        <w:t>2. 网信办/信息化管理</w:t>
      </w:r>
    </w:p>
    <w:p>
      <w:r>
        <w:rPr>
          <w:rFonts w:ascii="宋体" w:hAnsi="宋体" w:eastAsia="宋体" w:cs="宋体"/>
          <w:sz w:val="28"/>
          <w:szCs w:val="28"/>
        </w:rPr>
        <w:t>3. 集团物资管理</w:t>
      </w:r>
    </w:p>
    <w:p>
      <w:r>
        <w:rPr>
          <w:rFonts w:ascii="宋体" w:hAnsi="宋体" w:eastAsia="宋体" w:cs="宋体"/>
          <w:sz w:val="28"/>
          <w:szCs w:val="28"/>
        </w:rPr>
        <w:t>4. 各矿物资管理</w:t>
      </w:r>
    </w:p>
    <w:p>
      <w:r>
        <w:rPr>
          <w:rFonts w:ascii="宋体" w:hAnsi="宋体" w:eastAsia="宋体" w:cs="宋体"/>
          <w:sz w:val="28"/>
          <w:szCs w:val="28"/>
        </w:rPr>
        <w:t>5. 仓库管理员</w:t>
      </w:r>
    </w:p>
    <w:p>
      <w:r>
        <w:rPr>
          <w:rFonts w:ascii="宋体" w:hAnsi="宋体" w:eastAsia="宋体" w:cs="宋体"/>
          <w:sz w:val="28"/>
          <w:szCs w:val="28"/>
        </w:rPr>
        <w:t>6. 使用单位/区队申请人</w:t>
      </w:r>
    </w:p>
    <w:p>
      <w:r>
        <w:rPr>
          <w:rFonts w:ascii="宋体" w:hAnsi="宋体" w:eastAsia="宋体" w:cs="宋体"/>
          <w:sz w:val="28"/>
          <w:szCs w:val="28"/>
        </w:rPr>
        <w:t>7. 采购人员</w:t>
      </w:r>
    </w:p>
    <w:p>
      <w:r>
        <w:rPr>
          <w:rFonts w:ascii="宋体" w:hAnsi="宋体" w:eastAsia="宋体" w:cs="宋体"/>
          <w:sz w:val="28"/>
          <w:szCs w:val="28"/>
        </w:rPr>
        <w:t>8. 质检人员</w:t>
      </w:r>
    </w:p>
    <w:p>
      <w:r>
        <w:rPr>
          <w:rFonts w:ascii="宋体" w:hAnsi="宋体" w:eastAsia="宋体" w:cs="宋体"/>
          <w:sz w:val="28"/>
          <w:szCs w:val="28"/>
        </w:rPr>
        <w:t>9. 财务人员</w:t>
      </w:r>
    </w:p>
    <w:p>
      <w:r>
        <w:rPr>
          <w:rFonts w:ascii="宋体" w:hAnsi="宋体" w:eastAsia="宋体" w:cs="宋体"/>
          <w:sz w:val="28"/>
          <w:szCs w:val="28"/>
        </w:rPr>
        <w:t>10. 安全部门</w:t>
      </w:r>
    </w:p>
    <w:p>
      <w:r>
        <w:rPr>
          <w:rFonts w:ascii="宋体" w:hAnsi="宋体" w:eastAsia="宋体" w:cs="宋体"/>
          <w:sz w:val="28"/>
          <w:szCs w:val="28"/>
        </w:rPr>
        <w:t>11. 系统管理员</w:t>
      </w:r>
    </w:p>
    <w:p>
      <w:pPr>
        <w:pStyle w:val="Heading3"/>
        <w:keepNext/>
        <w:jc w:val="left"/>
      </w:pPr>
      <w:r>
        <w:rPr>
          <w:rFonts w:ascii="宋体" w:hAnsi="宋体" w:eastAsia="宋体" w:cs="宋体"/>
          <w:b/>
          <w:sz w:val="32"/>
          <w:szCs w:val="32"/>
        </w:rPr>
        <w:t>8.2 权限设计要求</w:t>
      </w:r>
    </w:p>
    <w:p>
      <w:r>
        <w:rPr>
          <w:rFonts w:ascii="宋体" w:hAnsi="宋体" w:eastAsia="宋体" w:cs="宋体"/>
          <w:sz w:val="28"/>
          <w:szCs w:val="28"/>
        </w:rPr>
        <w:t>- 支持基于组织+角色+岗位的权限体系</w:t>
      </w:r>
    </w:p>
    <w:p>
      <w:r>
        <w:rPr>
          <w:rFonts w:ascii="宋体" w:hAnsi="宋体" w:eastAsia="宋体" w:cs="宋体"/>
          <w:sz w:val="28"/>
          <w:szCs w:val="28"/>
        </w:rPr>
        <w:t>- 支持数据权限（按组织/仓库/物料范围控制数据可见性）</w:t>
      </w:r>
    </w:p>
    <w:p>
      <w:r>
        <w:rPr>
          <w:rFonts w:ascii="宋体" w:hAnsi="宋体" w:eastAsia="宋体" w:cs="宋体"/>
          <w:sz w:val="28"/>
          <w:szCs w:val="28"/>
        </w:rPr>
        <w:t>- 人员调动后权限应能及时调整</w:t>
      </w:r>
    </w:p>
    <w:p>
      <w:r>
        <w:rPr>
          <w:rFonts w:ascii="宋体" w:hAnsi="宋体" w:eastAsia="宋体" w:cs="宋体"/>
          <w:sz w:val="28"/>
          <w:szCs w:val="28"/>
        </w:rPr>
        <w:t>- 离岗/离职人员应能及时禁用</w:t>
      </w:r>
    </w:p>
    <w:p>
      <w:r>
        <w:rPr>
          <w:rFonts w:ascii="宋体" w:hAnsi="宋体" w:eastAsia="宋体" w:cs="宋体"/>
          <w:sz w:val="28"/>
          <w:szCs w:val="28"/>
        </w:rPr>
        <w:t>- 高敏感操作（月结/反结/火工品/盘亏等）须设置加强审批</w:t>
      </w:r>
    </w:p>
    <w:p>
      <w:pPr>
        <w:pStyle w:val="Heading3"/>
        <w:keepNext/>
        <w:jc w:val="left"/>
      </w:pPr>
      <w:r>
        <w:rPr>
          <w:rFonts w:ascii="宋体" w:hAnsi="宋体" w:eastAsia="宋体" w:cs="宋体"/>
          <w:b/>
          <w:sz w:val="32"/>
          <w:szCs w:val="32"/>
        </w:rPr>
        <w:t>8.3 集团平台对接要求</w:t>
      </w:r>
    </w:p>
    <w:p>
      <w:r>
        <w:rPr>
          <w:rFonts w:ascii="宋体" w:hAnsi="宋体" w:eastAsia="宋体" w:cs="宋体"/>
          <w:b/>
          <w:sz w:val="28"/>
          <w:szCs w:val="28"/>
        </w:rPr>
        <w:t>（一）统一登录（SSO）</w:t>
      </w:r>
    </w:p>
    <w:p>
      <w:r>
        <w:rPr>
          <w:rFonts w:ascii="宋体" w:hAnsi="宋体" w:eastAsia="宋体" w:cs="宋体"/>
          <w:sz w:val="28"/>
          <w:szCs w:val="28"/>
        </w:rPr>
        <w:t xml:space="preserve">- </w:t>
      </w:r>
      <w:r>
        <w:rPr>
          <w:rFonts w:ascii="宋体" w:hAnsi="宋体" w:eastAsia="宋体" w:cs="宋体"/>
          <w:b/>
          <w:sz w:val="28"/>
          <w:szCs w:val="28"/>
        </w:rPr>
        <w:t>须对接集团统一平台 SSO 单点登录</w:t>
      </w:r>
      <w:r>
        <w:rPr>
          <w:rFonts w:ascii="宋体" w:hAnsi="宋体" w:eastAsia="宋体" w:cs="宋体"/>
          <w:sz w:val="28"/>
          <w:szCs w:val="28"/>
        </w:rPr>
        <w:t>，不另行建设独立用户认证体系</w:t>
      </w:r>
    </w:p>
    <w:p>
      <w:r>
        <w:rPr>
          <w:rFonts w:ascii="宋体" w:hAnsi="宋体" w:eastAsia="宋体" w:cs="宋体"/>
          <w:sz w:val="28"/>
          <w:szCs w:val="28"/>
        </w:rPr>
        <w:t>- 用户登录集团平台后，可直接访问物资系统，无需二次登录</w:t>
      </w:r>
    </w:p>
    <w:p>
      <w:r>
        <w:rPr>
          <w:rFonts w:ascii="宋体" w:hAnsi="宋体" w:eastAsia="宋体" w:cs="宋体"/>
          <w:b/>
          <w:sz w:val="28"/>
          <w:szCs w:val="28"/>
        </w:rPr>
        <w:t>（二）组织与人员数据</w:t>
      </w:r>
    </w:p>
    <w:p>
      <w:r>
        <w:rPr>
          <w:rFonts w:ascii="宋体" w:hAnsi="宋体" w:eastAsia="宋体" w:cs="宋体"/>
          <w:sz w:val="28"/>
          <w:szCs w:val="28"/>
        </w:rPr>
        <w:t>- 组织架构和人员基础数据以集团平台为权威数据源</w:t>
      </w:r>
    </w:p>
    <w:p>
      <w:r>
        <w:rPr>
          <w:rFonts w:ascii="宋体" w:hAnsi="宋体" w:eastAsia="宋体" w:cs="宋体"/>
          <w:sz w:val="28"/>
          <w:szCs w:val="28"/>
        </w:rPr>
        <w:t>- 物资系统通过平台 API 获取并本地缓存，不另起一套组织人员管理</w:t>
      </w:r>
    </w:p>
    <w:p>
      <w:r>
        <w:rPr>
          <w:rFonts w:ascii="宋体" w:hAnsi="宋体" w:eastAsia="宋体" w:cs="宋体"/>
          <w:sz w:val="28"/>
          <w:szCs w:val="28"/>
        </w:rPr>
        <w:t>- 物料编码等物资领域专属主数据由本系统作为权威源</w:t>
      </w:r>
    </w:p>
    <w:p>
      <w:r>
        <w:rPr>
          <w:rFonts w:ascii="宋体" w:hAnsi="宋体" w:eastAsia="宋体" w:cs="宋体"/>
          <w:b/>
          <w:sz w:val="28"/>
          <w:szCs w:val="28"/>
        </w:rPr>
        <w:t>（三）数据权限</w:t>
      </w:r>
    </w:p>
    <w:p>
      <w:r>
        <w:rPr>
          <w:rFonts w:ascii="宋体" w:hAnsi="宋体" w:eastAsia="宋体" w:cs="宋体"/>
          <w:sz w:val="28"/>
          <w:szCs w:val="28"/>
        </w:rPr>
        <w:t>- 数据隔离以二级集团为边界，与集团平台隔离机制保持一致</w:t>
      </w:r>
    </w:p>
    <w:p>
      <w:r>
        <w:rPr>
          <w:rFonts w:ascii="宋体" w:hAnsi="宋体" w:eastAsia="宋体" w:cs="宋体"/>
          <w:sz w:val="28"/>
          <w:szCs w:val="28"/>
        </w:rPr>
        <w:t>- 物资系统内部的业务角色和业务权限由本系统自行维护</w:t>
      </w:r>
    </w:p>
    <w:p>
      <w:r>
        <w:rPr>
          <w:rFonts w:ascii="宋体" w:hAnsi="宋体" w:eastAsia="宋体" w:cs="宋体"/>
          <w:b/>
          <w:sz w:val="28"/>
          <w:szCs w:val="28"/>
        </w:rPr>
        <w:t>（四）审批兼容</w:t>
      </w:r>
    </w:p>
    <w:p>
      <w:r>
        <w:rPr>
          <w:rFonts w:ascii="宋体" w:hAnsi="宋体" w:eastAsia="宋体" w:cs="宋体"/>
          <w:sz w:val="28"/>
          <w:szCs w:val="28"/>
        </w:rPr>
        <w:t>- 审批流程中组织角色解析应与集团平台体系兼容</w:t>
      </w:r>
    </w:p>
    <w:p>
      <w:r>
        <w:rPr>
          <w:rFonts w:ascii="宋体" w:hAnsi="宋体" w:eastAsia="宋体" w:cs="宋体"/>
          <w:sz w:val="28"/>
          <w:szCs w:val="28"/>
        </w:rPr>
        <w:t>- 可通过平台 API 获取审批人信息，或按等效规则（角色+组织过滤+层级递进）自行实现</w:t>
      </w:r>
    </w:p>
    <w:p>
      <w:r>
        <w:rPr>
          <w:rFonts w:ascii="宋体" w:hAnsi="宋体" w:eastAsia="宋体" w:cs="宋体"/>
          <w:sz w:val="28"/>
          <w:szCs w:val="28"/>
        </w:rPr>
        <w:t>- 审批过程和结果须完整留痕</w:t>
      </w:r>
    </w:p>
    <w:p>
      <w:pPr>
        <w:pStyle w:val="Heading3"/>
        <w:keepNext/>
        <w:jc w:val="left"/>
      </w:pPr>
      <w:r>
        <w:rPr>
          <w:rFonts w:ascii="宋体" w:hAnsi="宋体" w:eastAsia="宋体" w:cs="宋体"/>
          <w:b/>
          <w:sz w:val="32"/>
          <w:szCs w:val="32"/>
        </w:rPr>
        <w:t>8.4 审批流程要求</w:t>
      </w:r>
    </w:p>
    <w:p>
      <w:r>
        <w:rPr>
          <w:rFonts w:ascii="宋体" w:hAnsi="宋体" w:eastAsia="宋体" w:cs="宋体"/>
          <w:sz w:val="28"/>
          <w:szCs w:val="28"/>
        </w:rPr>
        <w:t>- 支持可配置的多级审批流程</w:t>
      </w:r>
    </w:p>
    <w:p>
      <w:r>
        <w:rPr>
          <w:rFonts w:ascii="宋体" w:hAnsi="宋体" w:eastAsia="宋体" w:cs="宋体"/>
          <w:sz w:val="28"/>
          <w:szCs w:val="28"/>
        </w:rPr>
        <w:t>- 支持按金额、物料类别、组织等条件差异化审批路径</w:t>
      </w:r>
    </w:p>
    <w:p>
      <w:r>
        <w:rPr>
          <w:rFonts w:ascii="宋体" w:hAnsi="宋体" w:eastAsia="宋体" w:cs="宋体"/>
          <w:sz w:val="28"/>
          <w:szCs w:val="28"/>
        </w:rPr>
        <w:t>- 支持手机端审批</w:t>
      </w:r>
    </w:p>
    <w:p>
      <w:r>
        <w:rPr>
          <w:rFonts w:ascii="宋体" w:hAnsi="宋体" w:eastAsia="宋体" w:cs="宋体"/>
          <w:sz w:val="28"/>
          <w:szCs w:val="28"/>
        </w:rPr>
        <w:t>- 支持审批超时催办</w:t>
      </w:r>
    </w:p>
    <w:p>
      <w:r>
        <w:rPr>
          <w:rFonts w:ascii="宋体" w:hAnsi="宋体" w:eastAsia="宋体" w:cs="宋体"/>
          <w:sz w:val="28"/>
          <w:szCs w:val="28"/>
        </w:rPr>
        <w:t>- 支持审批全过程留痕</w:t>
      </w:r>
    </w:p>
    <w:p>
      <w:pPr>
        <w:pStyle w:val="Heading2"/>
        <w:keepNext/>
        <w:jc w:val="left"/>
      </w:pPr>
      <w:r>
        <w:rPr>
          <w:rFonts w:ascii="宋体" w:hAnsi="宋体" w:eastAsia="宋体" w:cs="宋体"/>
          <w:b/>
          <w:sz w:val="28"/>
          <w:szCs w:val="28"/>
        </w:rPr>
        <w:t>第九章 报表预警与查询要求</w:t>
      </w:r>
    </w:p>
    <w:p>
      <w:pPr>
        <w:pStyle w:val="Heading3"/>
        <w:keepNext/>
        <w:jc w:val="left"/>
      </w:pPr>
      <w:r>
        <w:rPr>
          <w:rFonts w:ascii="宋体" w:hAnsi="宋体" w:eastAsia="宋体" w:cs="宋体"/>
          <w:b/>
          <w:sz w:val="32"/>
          <w:szCs w:val="32"/>
        </w:rPr>
        <w:t>9.1 基础报表（一期至少包含）</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报表名称</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说明</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库存余额表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按物料/仓库/组织查看当前库存</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收发存报表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期初+本期入+本期出+期末</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采购入库汇总表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按供应商/物料/时间汇总</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领料汇总表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按使用单位/成本中心/物料汇总</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调拨台账</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调拨记录查询</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盘点差异表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盘盈盘亏明细</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废旧处置台账</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处置记录及收入/损失</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物料编码台账</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全量物料查询</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接口推送状态表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成功/失败/待推送/已重推</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暂估未冲销清单</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当前仍在暂估状态的入库单</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呆滞库存清单</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超过N月未出库的物料</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火工品专项台账</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火工品收发存独立报表</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安全专项物资台账</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安全专项费使用情况</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采购价格变动趋势表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指定区间内采购价格变动分析，可视化图表</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计划完成率统计表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按单位/时间统计计划执行率、到货率</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物资周转率统计表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反映物资流转效率</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供应商履约率统计表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从履约进度、质量、服务等维度统计</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合同执行台账</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合同履行进度、账期、风险等级</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月度预支付汇总表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按组织/供应商/合同汇总当月计划支付金额</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设备租赁费用汇总表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按组织/供应商/设备/合同汇总当月租赁费用</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发票审计表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审核发票与计划/合同/中标结果是否一致</w:t>
            </w:r>
          </w:p>
        </w:tc>
      </w:tr>
    </w:tbl>
    <w:p>
      <w:pPr>
        <w:pStyle w:val="Heading3"/>
        <w:keepNext/>
        <w:jc w:val="left"/>
      </w:pPr>
      <w:r>
        <w:rPr>
          <w:rFonts w:ascii="宋体" w:hAnsi="宋体" w:eastAsia="宋体" w:cs="宋体"/>
          <w:b/>
          <w:sz w:val="32"/>
          <w:szCs w:val="32"/>
        </w:rPr>
        <w:t>9.2 预警功能（一期至少包含）</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3600"/>
        <w:gridCol w:w="3600"/>
      </w:tblGrid>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预警类型</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触发条件</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通知对象</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低库存预警</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库存低于安全库存</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供应科+库管</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超储预警</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库存超过上限</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物资管理</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临期/过期预警</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距保质期到期≤30天</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库管+物资管理</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呆滞预警</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超12月未出库</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物资管理</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合同到期提醒</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距合同到期≤30天/7天</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采购+物资管理</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付款到期提醒</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距付款节点≤15天</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财务</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设备租赁到期提醒</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距计划退租日期≤15天</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设备管理+使用单位</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设备租赁超期未退预警</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超过计划退租日期仍处于在租状态</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设备管理+使用单位</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设备租赁异常停租预警</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停租后超过设定时限未续租或退租</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设备管理</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接口失败告警</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推送NC失败</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网信办+财务</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映射缺失告警</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物料无NC存货映射</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物资管理+网信办</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资质过期提醒</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物资或供应商资质即将过期</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采购+物资管理</w:t>
            </w:r>
          </w:p>
        </w:tc>
      </w:tr>
    </w:tbl>
    <w:p>
      <w:pPr>
        <w:pStyle w:val="Heading3"/>
        <w:keepNext/>
        <w:jc w:val="left"/>
      </w:pPr>
      <w:r>
        <w:rPr>
          <w:rFonts w:ascii="宋体" w:hAnsi="宋体" w:eastAsia="宋体" w:cs="宋体"/>
          <w:b/>
          <w:sz w:val="32"/>
          <w:szCs w:val="32"/>
        </w:rPr>
        <w:t>9.3 查询要求</w:t>
      </w:r>
    </w:p>
    <w:p>
      <w:r>
        <w:rPr>
          <w:rFonts w:ascii="宋体" w:hAnsi="宋体" w:eastAsia="宋体" w:cs="宋体"/>
          <w:sz w:val="28"/>
          <w:szCs w:val="28"/>
        </w:rPr>
        <w:t>- 支持多条件、多口径精准组合查询</w:t>
      </w:r>
    </w:p>
    <w:p>
      <w:r>
        <w:rPr>
          <w:rFonts w:ascii="宋体" w:hAnsi="宋体" w:eastAsia="宋体" w:cs="宋体"/>
          <w:sz w:val="28"/>
          <w:szCs w:val="28"/>
        </w:rPr>
        <w:t>- 支持物资全流程追溯查询（从出库逆向查询申请计划→采购→合同→入库全环节）</w:t>
      </w:r>
    </w:p>
    <w:p>
      <w:r>
        <w:rPr>
          <w:rFonts w:ascii="宋体" w:hAnsi="宋体" w:eastAsia="宋体" w:cs="宋体"/>
          <w:sz w:val="28"/>
          <w:szCs w:val="28"/>
        </w:rPr>
        <w:t>- 支持按需求自定义生成统计报表</w:t>
      </w:r>
    </w:p>
    <w:p>
      <w:r>
        <w:rPr>
          <w:rFonts w:ascii="宋体" w:hAnsi="宋体" w:eastAsia="宋体" w:cs="宋体"/>
          <w:sz w:val="28"/>
          <w:szCs w:val="28"/>
        </w:rPr>
        <w:t>- 支持导出 Excel/PDF，支持在线打印</w:t>
      </w:r>
    </w:p>
    <w:p>
      <w:r>
        <w:rPr>
          <w:rFonts w:ascii="宋体" w:hAnsi="宋体" w:eastAsia="宋体" w:cs="宋体"/>
          <w:sz w:val="28"/>
          <w:szCs w:val="28"/>
        </w:rPr>
        <w:t>- 支持按权限控制查询范围</w:t>
      </w:r>
    </w:p>
    <w:p>
      <w:r>
        <w:rPr>
          <w:rFonts w:ascii="宋体" w:hAnsi="宋体" w:eastAsia="宋体" w:cs="宋体"/>
          <w:sz w:val="28"/>
          <w:szCs w:val="28"/>
        </w:rPr>
        <w:t>- 管理层看板支持关键指标可视化</w:t>
      </w:r>
    </w:p>
    <w:p>
      <w:pPr>
        <w:pStyle w:val="Heading2"/>
        <w:keepNext/>
        <w:jc w:val="left"/>
      </w:pPr>
      <w:r>
        <w:rPr>
          <w:rFonts w:ascii="宋体" w:hAnsi="宋体" w:eastAsia="宋体" w:cs="宋体"/>
          <w:b/>
          <w:sz w:val="28"/>
          <w:szCs w:val="28"/>
        </w:rPr>
        <w:t>第十章 技术与部署要求</w:t>
      </w:r>
    </w:p>
    <w:p>
      <w:pPr>
        <w:pStyle w:val="Heading3"/>
        <w:keepNext/>
        <w:jc w:val="left"/>
      </w:pPr>
      <w:r>
        <w:rPr>
          <w:rFonts w:ascii="宋体" w:hAnsi="宋体" w:eastAsia="宋体" w:cs="宋体"/>
          <w:b/>
          <w:sz w:val="32"/>
          <w:szCs w:val="32"/>
        </w:rPr>
        <w:t>10.1 部署方式</w:t>
      </w:r>
    </w:p>
    <w:p>
      <w:r>
        <w:rPr>
          <w:rFonts w:ascii="宋体" w:hAnsi="宋体" w:eastAsia="宋体" w:cs="宋体"/>
          <w:sz w:val="28"/>
          <w:szCs w:val="28"/>
        </w:rPr>
        <w:t>- 采用</w:t>
      </w:r>
      <w:r>
        <w:rPr>
          <w:rFonts w:ascii="宋体" w:hAnsi="宋体" w:eastAsia="宋体" w:cs="宋体"/>
          <w:b/>
          <w:sz w:val="28"/>
          <w:szCs w:val="28"/>
        </w:rPr>
        <w:t>私有化部署</w:t>
      </w:r>
      <w:r>
        <w:rPr>
          <w:rFonts w:ascii="宋体" w:hAnsi="宋体" w:eastAsia="宋体" w:cs="宋体"/>
          <w:sz w:val="28"/>
          <w:szCs w:val="28"/>
        </w:rPr>
        <w:t>，部署在招标方指定的数据中心或机房</w:t>
      </w:r>
    </w:p>
    <w:p>
      <w:r>
        <w:rPr>
          <w:rFonts w:ascii="宋体" w:hAnsi="宋体" w:eastAsia="宋体" w:cs="宋体"/>
          <w:sz w:val="28"/>
          <w:szCs w:val="28"/>
        </w:rPr>
        <w:t>- 不接受纯SaaS公有云部署</w:t>
      </w:r>
    </w:p>
    <w:p>
      <w:pPr>
        <w:pStyle w:val="Heading3"/>
        <w:keepNext/>
        <w:jc w:val="left"/>
      </w:pPr>
      <w:r>
        <w:rPr>
          <w:rFonts w:ascii="宋体" w:hAnsi="宋体" w:eastAsia="宋体" w:cs="宋体"/>
          <w:b/>
          <w:sz w:val="32"/>
          <w:szCs w:val="32"/>
        </w:rPr>
        <w:t>10.2 信创与国产化要求</w:t>
      </w:r>
    </w:p>
    <w:p>
      <w:r>
        <w:rPr>
          <w:rFonts w:ascii="宋体" w:hAnsi="宋体" w:eastAsia="宋体" w:cs="宋体"/>
          <w:sz w:val="28"/>
          <w:szCs w:val="28"/>
        </w:rPr>
        <w:t>- 数据库须采用 PostgreSQL 兼容的国产信创数据库（如瀚高 HGDB、人大金仓 KingbaseES 等），独立部署，不与集团平台共用数据库实例</w:t>
      </w:r>
    </w:p>
    <w:p>
      <w:r>
        <w:rPr>
          <w:rFonts w:ascii="宋体" w:hAnsi="宋体" w:eastAsia="宋体" w:cs="宋体"/>
          <w:sz w:val="28"/>
          <w:szCs w:val="28"/>
        </w:rPr>
        <w:t>- 操作系统须支持国产Linux（银河麒麟/统信UOS等至少一种）</w:t>
      </w:r>
    </w:p>
    <w:p>
      <w:r>
        <w:rPr>
          <w:rFonts w:ascii="宋体" w:hAnsi="宋体" w:eastAsia="宋体" w:cs="宋体"/>
          <w:sz w:val="28"/>
          <w:szCs w:val="28"/>
        </w:rPr>
        <w:t>- 中间件须支持国产中间件或开源中间件</w:t>
      </w:r>
    </w:p>
    <w:p>
      <w:r>
        <w:rPr>
          <w:rFonts w:ascii="宋体" w:hAnsi="宋体" w:eastAsia="宋体" w:cs="宋体"/>
          <w:sz w:val="28"/>
          <w:szCs w:val="28"/>
        </w:rPr>
        <w:t>- 浏览器须兼容主流国产浏览器</w:t>
      </w:r>
    </w:p>
    <w:p>
      <w:pPr>
        <w:pStyle w:val="Heading3"/>
        <w:keepNext/>
        <w:jc w:val="left"/>
      </w:pPr>
      <w:r>
        <w:rPr>
          <w:rFonts w:ascii="宋体" w:hAnsi="宋体" w:eastAsia="宋体" w:cs="宋体"/>
          <w:b/>
          <w:sz w:val="32"/>
          <w:szCs w:val="32"/>
        </w:rPr>
        <w:t>10.3 多端支持</w:t>
      </w:r>
    </w:p>
    <w:p>
      <w:r>
        <w:rPr>
          <w:rFonts w:ascii="宋体" w:hAnsi="宋体" w:eastAsia="宋体" w:cs="宋体"/>
          <w:sz w:val="28"/>
          <w:szCs w:val="28"/>
        </w:rPr>
        <w:t>- PC端：B/S架构，浏览器直接访问</w:t>
      </w:r>
    </w:p>
    <w:p>
      <w:r>
        <w:rPr>
          <w:rFonts w:ascii="宋体" w:hAnsi="宋体" w:eastAsia="宋体" w:cs="宋体"/>
          <w:sz w:val="28"/>
          <w:szCs w:val="28"/>
        </w:rPr>
        <w:t>- 移动端：APP或小程序（至少覆盖领料申请、审批、库存查询、扫码）</w:t>
      </w:r>
    </w:p>
    <w:p>
      <w:r>
        <w:rPr>
          <w:rFonts w:ascii="宋体" w:hAnsi="宋体" w:eastAsia="宋体" w:cs="宋体"/>
          <w:sz w:val="28"/>
          <w:szCs w:val="28"/>
        </w:rPr>
        <w:t>- 数据实时同步</w:t>
      </w:r>
    </w:p>
    <w:p>
      <w:r>
        <w:rPr>
          <w:rFonts w:ascii="宋体" w:hAnsi="宋体" w:eastAsia="宋体" w:cs="宋体"/>
          <w:sz w:val="28"/>
          <w:szCs w:val="28"/>
        </w:rPr>
        <w:t>- 各终端操作记录统一归集、同步更新</w:t>
      </w:r>
    </w:p>
    <w:p>
      <w:pPr>
        <w:pStyle w:val="Heading3"/>
        <w:keepNext/>
        <w:jc w:val="left"/>
      </w:pPr>
      <w:r>
        <w:rPr>
          <w:rFonts w:ascii="宋体" w:hAnsi="宋体" w:eastAsia="宋体" w:cs="宋体"/>
          <w:b/>
          <w:sz w:val="32"/>
          <w:szCs w:val="32"/>
        </w:rPr>
        <w:t>10.4 操作便捷性要求</w:t>
      </w:r>
    </w:p>
    <w:p>
      <w:r>
        <w:rPr>
          <w:rFonts w:ascii="宋体" w:hAnsi="宋体" w:eastAsia="宋体" w:cs="宋体"/>
          <w:sz w:val="28"/>
          <w:szCs w:val="28"/>
        </w:rPr>
        <w:t>- 优化系统界面与操作流程，简化复杂操作步骤</w:t>
      </w:r>
    </w:p>
    <w:p>
      <w:r>
        <w:rPr>
          <w:rFonts w:ascii="宋体" w:hAnsi="宋体" w:eastAsia="宋体" w:cs="宋体"/>
          <w:sz w:val="28"/>
          <w:szCs w:val="28"/>
        </w:rPr>
        <w:t>- 提供操作指引与提示功能，降低新用户学习成本</w:t>
      </w:r>
    </w:p>
    <w:p>
      <w:r>
        <w:rPr>
          <w:rFonts w:ascii="宋体" w:hAnsi="宋体" w:eastAsia="宋体" w:cs="宋体"/>
          <w:sz w:val="28"/>
          <w:szCs w:val="28"/>
        </w:rPr>
        <w:t>- 适配不同岗位业务人员的操作习惯</w:t>
      </w:r>
    </w:p>
    <w:p>
      <w:pPr>
        <w:pStyle w:val="Heading3"/>
        <w:keepNext/>
        <w:jc w:val="left"/>
      </w:pPr>
      <w:r>
        <w:rPr>
          <w:rFonts w:ascii="宋体" w:hAnsi="宋体" w:eastAsia="宋体" w:cs="宋体"/>
          <w:b/>
          <w:sz w:val="32"/>
          <w:szCs w:val="32"/>
        </w:rPr>
        <w:t>10.5 性能要求</w:t>
      </w:r>
    </w:p>
    <w:p>
      <w:r>
        <w:rPr>
          <w:rFonts w:ascii="宋体" w:hAnsi="宋体" w:eastAsia="宋体" w:cs="宋体"/>
          <w:sz w:val="28"/>
          <w:szCs w:val="28"/>
        </w:rPr>
        <w:t xml:space="preserve">- 支持并发用户数不低于 </w:t>
      </w:r>
      <w:r>
        <w:rPr>
          <w:rFonts w:ascii="宋体" w:hAnsi="宋体" w:eastAsia="宋体" w:cs="宋体"/>
          <w:b/>
          <w:sz w:val="28"/>
          <w:szCs w:val="28"/>
        </w:rPr>
        <w:t>200人</w:t>
      </w:r>
      <w:r>
        <w:rPr>
          <w:rFonts w:ascii="宋体" w:hAnsi="宋体" w:eastAsia="宋体" w:cs="宋体"/>
          <w:sz w:val="28"/>
          <w:szCs w:val="28"/>
        </w:rPr>
        <w:t>（待根据实际用户规模确认）</w:t>
      </w:r>
    </w:p>
    <w:p>
      <w:r>
        <w:rPr>
          <w:rFonts w:ascii="宋体" w:hAnsi="宋体" w:eastAsia="宋体" w:cs="宋体"/>
          <w:sz w:val="28"/>
          <w:szCs w:val="28"/>
        </w:rPr>
        <w:t xml:space="preserve">- 单据操作响应时间 ≤ </w:t>
      </w:r>
      <w:r>
        <w:rPr>
          <w:rFonts w:ascii="宋体" w:hAnsi="宋体" w:eastAsia="宋体" w:cs="宋体"/>
          <w:b/>
          <w:sz w:val="28"/>
          <w:szCs w:val="28"/>
        </w:rPr>
        <w:t>3秒</w:t>
      </w:r>
    </w:p>
    <w:p>
      <w:r>
        <w:rPr>
          <w:rFonts w:ascii="宋体" w:hAnsi="宋体" w:eastAsia="宋体" w:cs="宋体"/>
          <w:sz w:val="28"/>
          <w:szCs w:val="28"/>
        </w:rPr>
        <w:t xml:space="preserve">- 报表查询响应时间 ≤ </w:t>
      </w:r>
      <w:r>
        <w:rPr>
          <w:rFonts w:ascii="宋体" w:hAnsi="宋体" w:eastAsia="宋体" w:cs="宋体"/>
          <w:b/>
          <w:sz w:val="28"/>
          <w:szCs w:val="28"/>
        </w:rPr>
        <w:t>5秒</w:t>
      </w:r>
    </w:p>
    <w:p>
      <w:r>
        <w:rPr>
          <w:rFonts w:ascii="宋体" w:hAnsi="宋体" w:eastAsia="宋体" w:cs="宋体"/>
          <w:sz w:val="28"/>
          <w:szCs w:val="28"/>
        </w:rPr>
        <w:t xml:space="preserve">- 接口推送延迟 ≤ </w:t>
      </w:r>
      <w:r>
        <w:rPr>
          <w:rFonts w:ascii="宋体" w:hAnsi="宋体" w:eastAsia="宋体" w:cs="宋体"/>
          <w:b/>
          <w:sz w:val="28"/>
          <w:szCs w:val="28"/>
        </w:rPr>
        <w:t>30秒</w:t>
      </w:r>
      <w:r>
        <w:rPr>
          <w:rFonts w:ascii="宋体" w:hAnsi="宋体" w:eastAsia="宋体" w:cs="宋体"/>
          <w:sz w:val="28"/>
          <w:szCs w:val="28"/>
        </w:rPr>
        <w:t>（准实时场景）</w:t>
      </w:r>
    </w:p>
    <w:p>
      <w:r>
        <w:rPr>
          <w:rFonts w:ascii="宋体" w:hAnsi="宋体" w:eastAsia="宋体" w:cs="宋体"/>
          <w:sz w:val="28"/>
          <w:szCs w:val="28"/>
        </w:rPr>
        <w:t xml:space="preserve">- 系统可用性 ≥ </w:t>
      </w:r>
      <w:r>
        <w:rPr>
          <w:rFonts w:ascii="宋体" w:hAnsi="宋体" w:eastAsia="宋体" w:cs="宋体"/>
          <w:b/>
          <w:sz w:val="28"/>
          <w:szCs w:val="28"/>
        </w:rPr>
        <w:t>99.5%</w:t>
      </w:r>
    </w:p>
    <w:p>
      <w:pPr>
        <w:pStyle w:val="Heading3"/>
        <w:keepNext/>
        <w:jc w:val="left"/>
      </w:pPr>
      <w:r>
        <w:rPr>
          <w:rFonts w:ascii="宋体" w:hAnsi="宋体" w:eastAsia="宋体" w:cs="宋体"/>
          <w:b/>
          <w:sz w:val="32"/>
          <w:szCs w:val="32"/>
        </w:rPr>
        <w:t>10.6 安全要求</w:t>
      </w:r>
    </w:p>
    <w:p>
      <w:r>
        <w:rPr>
          <w:rFonts w:ascii="宋体" w:hAnsi="宋体" w:eastAsia="宋体" w:cs="宋体"/>
          <w:sz w:val="28"/>
          <w:szCs w:val="28"/>
        </w:rPr>
        <w:t>- 支持HTTPS传输加密</w:t>
      </w:r>
    </w:p>
    <w:p>
      <w:r>
        <w:rPr>
          <w:rFonts w:ascii="宋体" w:hAnsi="宋体" w:eastAsia="宋体" w:cs="宋体"/>
          <w:sz w:val="28"/>
          <w:szCs w:val="28"/>
        </w:rPr>
        <w:t>- 支持操作日志完整记录</w:t>
      </w:r>
    </w:p>
    <w:p>
      <w:r>
        <w:rPr>
          <w:rFonts w:ascii="宋体" w:hAnsi="宋体" w:eastAsia="宋体" w:cs="宋体"/>
          <w:sz w:val="28"/>
          <w:szCs w:val="28"/>
        </w:rPr>
        <w:t>- 支持数据备份与恢复</w:t>
      </w:r>
    </w:p>
    <w:p>
      <w:r>
        <w:rPr>
          <w:rFonts w:ascii="宋体" w:hAnsi="宋体" w:eastAsia="宋体" w:cs="宋体"/>
          <w:sz w:val="28"/>
          <w:szCs w:val="28"/>
        </w:rPr>
        <w:t>- 支持防篡改、防泄露等基础数据安全控制</w:t>
      </w:r>
    </w:p>
    <w:p>
      <w:r>
        <w:rPr>
          <w:rFonts w:ascii="宋体" w:hAnsi="宋体" w:eastAsia="宋体" w:cs="宋体"/>
          <w:sz w:val="28"/>
          <w:szCs w:val="28"/>
        </w:rPr>
        <w:t>- 支持敏感数据脱敏（如价格、合同金额按角色控制可见性）</w:t>
      </w:r>
    </w:p>
    <w:p>
      <w:r>
        <w:rPr>
          <w:rFonts w:ascii="宋体" w:hAnsi="宋体" w:eastAsia="宋体" w:cs="宋体"/>
          <w:sz w:val="28"/>
          <w:szCs w:val="28"/>
        </w:rPr>
        <w:t>- 支持按角色/岗位/组织控制数据导出权限，敏感数据导出须单独留痕</w:t>
      </w:r>
    </w:p>
    <w:p>
      <w:r>
        <w:rPr>
          <w:rFonts w:ascii="宋体" w:hAnsi="宋体" w:eastAsia="宋体" w:cs="宋体"/>
          <w:sz w:val="28"/>
          <w:szCs w:val="28"/>
        </w:rPr>
        <w:t>- 重要导出文件应支持水印、导出日志或等效追踪机制</w:t>
      </w:r>
    </w:p>
    <w:p>
      <w:r>
        <w:rPr>
          <w:rFonts w:ascii="宋体" w:hAnsi="宋体" w:eastAsia="宋体" w:cs="宋体"/>
          <w:sz w:val="28"/>
          <w:szCs w:val="28"/>
        </w:rPr>
        <w:t>- 接口调用须具备鉴权机制</w:t>
      </w:r>
    </w:p>
    <w:p>
      <w:pPr>
        <w:pStyle w:val="Heading3"/>
        <w:keepNext/>
        <w:jc w:val="left"/>
      </w:pPr>
      <w:r>
        <w:rPr>
          <w:rFonts w:ascii="宋体" w:hAnsi="宋体" w:eastAsia="宋体" w:cs="宋体"/>
          <w:b/>
          <w:sz w:val="32"/>
          <w:szCs w:val="32"/>
        </w:rPr>
        <w:t>10.7 接口标准</w:t>
      </w:r>
    </w:p>
    <w:p>
      <w:r>
        <w:rPr>
          <w:rFonts w:ascii="宋体" w:hAnsi="宋体" w:eastAsia="宋体" w:cs="宋体"/>
          <w:sz w:val="28"/>
          <w:szCs w:val="28"/>
        </w:rPr>
        <w:t>- 系统间集成采用API方式</w:t>
      </w:r>
    </w:p>
    <w:p>
      <w:r>
        <w:rPr>
          <w:rFonts w:ascii="宋体" w:hAnsi="宋体" w:eastAsia="宋体" w:cs="宋体"/>
          <w:sz w:val="28"/>
          <w:szCs w:val="28"/>
        </w:rPr>
        <w:t>- 接口报文统一使用JSON格式</w:t>
      </w:r>
    </w:p>
    <w:p>
      <w:r>
        <w:rPr>
          <w:rFonts w:ascii="宋体" w:hAnsi="宋体" w:eastAsia="宋体" w:cs="宋体"/>
          <w:sz w:val="28"/>
          <w:szCs w:val="28"/>
        </w:rPr>
        <w:t>- 接口应具备版本管理能力</w:t>
      </w:r>
    </w:p>
    <w:p>
      <w:r>
        <w:rPr>
          <w:rFonts w:ascii="宋体" w:hAnsi="宋体" w:eastAsia="宋体" w:cs="宋体"/>
          <w:sz w:val="28"/>
          <w:szCs w:val="28"/>
        </w:rPr>
        <w:t>- 接口应支持幂等调用</w:t>
      </w:r>
    </w:p>
    <w:p>
      <w:pPr>
        <w:pStyle w:val="Heading3"/>
        <w:keepNext/>
        <w:jc w:val="left"/>
      </w:pPr>
      <w:r>
        <w:rPr>
          <w:rFonts w:ascii="宋体" w:hAnsi="宋体" w:eastAsia="宋体" w:cs="宋体"/>
          <w:b/>
          <w:sz w:val="32"/>
          <w:szCs w:val="32"/>
        </w:rPr>
        <w:t>10.8 技术栈与平台集成</w:t>
      </w:r>
    </w:p>
    <w:p>
      <w:r>
        <w:rPr>
          <w:rFonts w:ascii="宋体" w:hAnsi="宋体" w:eastAsia="宋体" w:cs="宋体"/>
          <w:sz w:val="28"/>
          <w:szCs w:val="28"/>
        </w:rPr>
        <w:t>- 开发语言不做强制限定；若投标方采用 .NET 技术栈，可直接引用集团平台模块，降低集成成本；若采用其他技术栈，须通过标准 API 完成全部平台对接</w:t>
      </w:r>
    </w:p>
    <w:p>
      <w:r>
        <w:rPr>
          <w:rFonts w:ascii="宋体" w:hAnsi="宋体" w:eastAsia="宋体" w:cs="宋体"/>
          <w:sz w:val="28"/>
          <w:szCs w:val="28"/>
        </w:rPr>
        <w:t>- 本系统须与集团统一平台完成对接（详见第八章 8.3 节），包括：SSO 统一登录、组织与人员数据同步、数据权限对齐、审批体系兼容</w:t>
      </w:r>
    </w:p>
    <w:p>
      <w:r>
        <w:rPr>
          <w:rFonts w:ascii="宋体" w:hAnsi="宋体" w:eastAsia="宋体" w:cs="宋体"/>
          <w:sz w:val="28"/>
          <w:szCs w:val="28"/>
        </w:rPr>
        <w:t>- 投标方须在技术方案中明确说明与集团平台的集成方案和技术路径</w:t>
      </w:r>
    </w:p>
    <w:p>
      <w:pPr>
        <w:pStyle w:val="Heading2"/>
        <w:keepNext/>
        <w:jc w:val="left"/>
      </w:pPr>
      <w:r>
        <w:rPr>
          <w:rFonts w:ascii="宋体" w:hAnsi="宋体" w:eastAsia="宋体" w:cs="宋体"/>
          <w:b/>
          <w:sz w:val="28"/>
          <w:szCs w:val="28"/>
        </w:rPr>
        <w:t>第十一章 统一AI入口接入要求</w:t>
      </w:r>
    </w:p>
    <w:p>
      <w:pPr>
        <w:pStyle w:val="Heading3"/>
        <w:keepNext/>
        <w:jc w:val="left"/>
      </w:pPr>
      <w:r>
        <w:rPr>
          <w:rFonts w:ascii="宋体" w:hAnsi="宋体" w:eastAsia="宋体" w:cs="宋体"/>
          <w:b/>
          <w:sz w:val="32"/>
          <w:szCs w:val="32"/>
        </w:rPr>
        <w:t>11.1 总体要求</w:t>
      </w:r>
    </w:p>
    <w:p>
      <w:r>
        <w:rPr>
          <w:rFonts w:ascii="宋体" w:hAnsi="宋体" w:eastAsia="宋体" w:cs="宋体"/>
          <w:sz w:val="28"/>
          <w:szCs w:val="28"/>
        </w:rPr>
        <w:t>本项目 AI 能力建设为本次招标必做内容。投标方应以并入招标方网信办统一 AI 入口为前提进行设计和实施，不得另行建设独立 AI 门户或独立智能问答入口。</w:t>
      </w:r>
    </w:p>
    <w:p>
      <w:pPr>
        <w:pStyle w:val="Heading3"/>
        <w:keepNext/>
        <w:jc w:val="left"/>
      </w:pPr>
      <w:r>
        <w:rPr>
          <w:rFonts w:ascii="宋体" w:hAnsi="宋体" w:eastAsia="宋体" w:cs="宋体"/>
          <w:b/>
          <w:sz w:val="32"/>
          <w:szCs w:val="32"/>
        </w:rPr>
        <w:t>11.2 能力开放要求</w:t>
      </w:r>
    </w:p>
    <w:p>
      <w:r>
        <w:rPr>
          <w:rFonts w:ascii="宋体" w:hAnsi="宋体" w:eastAsia="宋体" w:cs="宋体"/>
          <w:sz w:val="28"/>
          <w:szCs w:val="28"/>
        </w:rPr>
        <w:t>投标方应至少开放以下可供统一AI平台接入的业务能力：</w:t>
      </w:r>
    </w:p>
    <w:p>
      <w:r>
        <w:rPr>
          <w:rFonts w:ascii="宋体" w:hAnsi="宋体" w:eastAsia="宋体" w:cs="宋体"/>
          <w:sz w:val="28"/>
          <w:szCs w:val="28"/>
        </w:rPr>
        <w:t>1. 库存查询能力</w:t>
      </w:r>
    </w:p>
    <w:p>
      <w:r>
        <w:rPr>
          <w:rFonts w:ascii="宋体" w:hAnsi="宋体" w:eastAsia="宋体" w:cs="宋体"/>
          <w:sz w:val="28"/>
          <w:szCs w:val="28"/>
        </w:rPr>
        <w:t>2. 出入库业务查询能力</w:t>
      </w:r>
    </w:p>
    <w:p>
      <w:r>
        <w:rPr>
          <w:rFonts w:ascii="宋体" w:hAnsi="宋体" w:eastAsia="宋体" w:cs="宋体"/>
          <w:sz w:val="28"/>
          <w:szCs w:val="28"/>
        </w:rPr>
        <w:t>3. 采购与到货查询能力</w:t>
      </w:r>
    </w:p>
    <w:p>
      <w:r>
        <w:rPr>
          <w:rFonts w:ascii="宋体" w:hAnsi="宋体" w:eastAsia="宋体" w:cs="宋体"/>
          <w:sz w:val="28"/>
          <w:szCs w:val="28"/>
        </w:rPr>
        <w:t>4. 供应商查询能力</w:t>
      </w:r>
    </w:p>
    <w:p>
      <w:r>
        <w:rPr>
          <w:rFonts w:ascii="宋体" w:hAnsi="宋体" w:eastAsia="宋体" w:cs="宋体"/>
          <w:sz w:val="28"/>
          <w:szCs w:val="28"/>
        </w:rPr>
        <w:t>5. 领用与消耗分析能力</w:t>
      </w:r>
    </w:p>
    <w:p>
      <w:r>
        <w:rPr>
          <w:rFonts w:ascii="宋体" w:hAnsi="宋体" w:eastAsia="宋体" w:cs="宋体"/>
          <w:sz w:val="28"/>
          <w:szCs w:val="28"/>
        </w:rPr>
        <w:t>6. 预警与异常识别能力</w:t>
      </w:r>
    </w:p>
    <w:p>
      <w:r>
        <w:rPr>
          <w:rFonts w:ascii="宋体" w:hAnsi="宋体" w:eastAsia="宋体" w:cs="宋体"/>
          <w:sz w:val="28"/>
          <w:szCs w:val="28"/>
        </w:rPr>
        <w:t>7. 合同与付款查询能力</w:t>
      </w:r>
    </w:p>
    <w:p>
      <w:r>
        <w:rPr>
          <w:rFonts w:ascii="宋体" w:hAnsi="宋体" w:eastAsia="宋体" w:cs="宋体"/>
          <w:sz w:val="28"/>
          <w:szCs w:val="28"/>
        </w:rPr>
        <w:t>8. 设备与设备租赁查询能力</w:t>
      </w:r>
    </w:p>
    <w:p>
      <w:pPr>
        <w:pStyle w:val="Heading3"/>
        <w:keepNext/>
        <w:jc w:val="left"/>
      </w:pPr>
      <w:r>
        <w:rPr>
          <w:rFonts w:ascii="宋体" w:hAnsi="宋体" w:eastAsia="宋体" w:cs="宋体"/>
          <w:b/>
          <w:sz w:val="32"/>
          <w:szCs w:val="32"/>
        </w:rPr>
        <w:t>11.3 接口与Tool支撑要求</w:t>
      </w:r>
    </w:p>
    <w:p>
      <w:r>
        <w:rPr>
          <w:rFonts w:ascii="宋体" w:hAnsi="宋体" w:eastAsia="宋体" w:cs="宋体"/>
          <w:sz w:val="28"/>
          <w:szCs w:val="28"/>
        </w:rPr>
        <w:t>- 开放标准化业务能力接口，支持结构化参数输入和结构化结果输出</w:t>
      </w:r>
    </w:p>
    <w:p>
      <w:r>
        <w:rPr>
          <w:rFonts w:ascii="宋体" w:hAnsi="宋体" w:eastAsia="宋体" w:cs="宋体"/>
          <w:sz w:val="28"/>
          <w:szCs w:val="28"/>
        </w:rPr>
        <w:t>- 便于注册为统一AI平台可调用的Tool</w:t>
      </w:r>
    </w:p>
    <w:p>
      <w:r>
        <w:rPr>
          <w:rFonts w:ascii="宋体" w:hAnsi="宋体" w:eastAsia="宋体" w:cs="宋体"/>
          <w:sz w:val="28"/>
          <w:szCs w:val="28"/>
        </w:rPr>
        <w:t>- 每项能力至少应明确功能说明、输入参数、输出结果、权限控制、错误码及典型调用示例</w:t>
      </w:r>
    </w:p>
    <w:p>
      <w:pPr>
        <w:pStyle w:val="Heading3"/>
        <w:keepNext/>
        <w:jc w:val="left"/>
      </w:pPr>
      <w:r>
        <w:rPr>
          <w:rFonts w:ascii="宋体" w:hAnsi="宋体" w:eastAsia="宋体" w:cs="宋体"/>
          <w:b/>
          <w:sz w:val="32"/>
          <w:szCs w:val="32"/>
        </w:rPr>
        <w:t>11.4 权限与安全要求</w:t>
      </w:r>
    </w:p>
    <w:p>
      <w:r>
        <w:rPr>
          <w:rFonts w:ascii="宋体" w:hAnsi="宋体" w:eastAsia="宋体" w:cs="宋体"/>
          <w:sz w:val="28"/>
          <w:szCs w:val="28"/>
        </w:rPr>
        <w:t>- AI查询结果须与本系统权限体系一致</w:t>
      </w:r>
    </w:p>
    <w:p>
      <w:r>
        <w:rPr>
          <w:rFonts w:ascii="宋体" w:hAnsi="宋体" w:eastAsia="宋体" w:cs="宋体"/>
          <w:sz w:val="28"/>
          <w:szCs w:val="28"/>
        </w:rPr>
        <w:t>- 统一AI平台不得直接访问底层数据库</w:t>
      </w:r>
    </w:p>
    <w:p>
      <w:r>
        <w:rPr>
          <w:rFonts w:ascii="宋体" w:hAnsi="宋体" w:eastAsia="宋体" w:cs="宋体"/>
          <w:sz w:val="28"/>
          <w:szCs w:val="28"/>
        </w:rPr>
        <w:t>- 应记录接口调用日志、权限校验日志和异常日志</w:t>
      </w:r>
    </w:p>
    <w:p>
      <w:pPr>
        <w:pStyle w:val="Heading3"/>
        <w:keepNext/>
        <w:jc w:val="left"/>
      </w:pPr>
      <w:r>
        <w:rPr>
          <w:rFonts w:ascii="宋体" w:hAnsi="宋体" w:eastAsia="宋体" w:cs="宋体"/>
          <w:b/>
          <w:sz w:val="32"/>
          <w:szCs w:val="32"/>
        </w:rPr>
        <w:t>11.5 联调配合要求</w:t>
      </w:r>
    </w:p>
    <w:p>
      <w:r>
        <w:rPr>
          <w:rFonts w:ascii="宋体" w:hAnsi="宋体" w:eastAsia="宋体" w:cs="宋体"/>
          <w:sz w:val="28"/>
          <w:szCs w:val="28"/>
        </w:rPr>
        <w:t>- 投标方应提供接口文档、字段说明、数据字典、示例报文</w:t>
      </w:r>
    </w:p>
    <w:p>
      <w:r>
        <w:rPr>
          <w:rFonts w:ascii="宋体" w:hAnsi="宋体" w:eastAsia="宋体" w:cs="宋体"/>
          <w:sz w:val="28"/>
          <w:szCs w:val="28"/>
        </w:rPr>
        <w:t>- 提供测试环境和测试账号</w:t>
      </w:r>
    </w:p>
    <w:p>
      <w:r>
        <w:rPr>
          <w:rFonts w:ascii="宋体" w:hAnsi="宋体" w:eastAsia="宋体" w:cs="宋体"/>
          <w:sz w:val="28"/>
          <w:szCs w:val="28"/>
        </w:rPr>
        <w:t>- 配合完成Tool注册验证和场景测试</w:t>
      </w:r>
    </w:p>
    <w:p>
      <w:pPr>
        <w:pStyle w:val="Quote"/>
      </w:pPr>
      <w:r>
        <w:rPr>
          <w:rFonts w:ascii="宋体" w:hAnsi="宋体" w:eastAsia="宋体" w:cs="宋体"/>
          <w:sz w:val="28"/>
          <w:szCs w:val="28"/>
        </w:rPr>
        <w:t>详细能力清单、Tool定义、验收条款详见附件五《AI接入能力要求及验收条款》。</w:t>
      </w:r>
    </w:p>
    <w:p>
      <w:pPr>
        <w:pStyle w:val="Heading2"/>
        <w:keepNext/>
        <w:jc w:val="left"/>
      </w:pPr>
      <w:r>
        <w:rPr>
          <w:rFonts w:ascii="宋体" w:hAnsi="宋体" w:eastAsia="宋体" w:cs="宋体"/>
          <w:b/>
          <w:sz w:val="28"/>
          <w:szCs w:val="28"/>
        </w:rPr>
        <w:t>第十二章 数据初始化与迁移要求</w:t>
      </w:r>
    </w:p>
    <w:p>
      <w:pPr>
        <w:pStyle w:val="Heading3"/>
        <w:keepNext/>
        <w:jc w:val="left"/>
      </w:pPr>
      <w:r>
        <w:rPr>
          <w:rFonts w:ascii="宋体" w:hAnsi="宋体" w:eastAsia="宋体" w:cs="宋体"/>
          <w:b/>
          <w:sz w:val="32"/>
          <w:szCs w:val="32"/>
        </w:rPr>
        <w:t>12.1 历史数据治理</w:t>
      </w:r>
    </w:p>
    <w:p>
      <w:r>
        <w:rPr>
          <w:rFonts w:ascii="宋体" w:hAnsi="宋体" w:eastAsia="宋体" w:cs="宋体"/>
          <w:sz w:val="28"/>
          <w:szCs w:val="28"/>
        </w:rPr>
        <w:t>- 投标方应配合招标方完成物料主数据清洗与整理</w:t>
      </w:r>
    </w:p>
    <w:p>
      <w:r>
        <w:rPr>
          <w:rFonts w:ascii="宋体" w:hAnsi="宋体" w:eastAsia="宋体" w:cs="宋体"/>
          <w:sz w:val="28"/>
          <w:szCs w:val="28"/>
        </w:rPr>
        <w:t>- 包括历史物料梳理、重复编码清理、单位统一、分类补齐</w:t>
      </w:r>
    </w:p>
    <w:p>
      <w:pPr>
        <w:pStyle w:val="Heading3"/>
        <w:keepNext/>
        <w:jc w:val="left"/>
      </w:pPr>
      <w:r>
        <w:rPr>
          <w:rFonts w:ascii="宋体" w:hAnsi="宋体" w:eastAsia="宋体" w:cs="宋体"/>
          <w:b/>
          <w:sz w:val="32"/>
          <w:szCs w:val="32"/>
        </w:rPr>
        <w:t>12.2 NC映射初始化</w:t>
      </w:r>
    </w:p>
    <w:p>
      <w:r>
        <w:rPr>
          <w:rFonts w:ascii="宋体" w:hAnsi="宋体" w:eastAsia="宋体" w:cs="宋体"/>
          <w:sz w:val="28"/>
          <w:szCs w:val="28"/>
        </w:rPr>
        <w:t>- 导出NC现有存货档案</w:t>
      </w:r>
    </w:p>
    <w:p>
      <w:r>
        <w:rPr>
          <w:rFonts w:ascii="宋体" w:hAnsi="宋体" w:eastAsia="宋体" w:cs="宋体"/>
          <w:sz w:val="28"/>
          <w:szCs w:val="28"/>
        </w:rPr>
        <w:t>- 按名称/规格匹配建立物料↔存货映射</w:t>
      </w:r>
    </w:p>
    <w:p>
      <w:r>
        <w:rPr>
          <w:rFonts w:ascii="宋体" w:hAnsi="宋体" w:eastAsia="宋体" w:cs="宋体"/>
          <w:sz w:val="28"/>
          <w:szCs w:val="28"/>
        </w:rPr>
        <w:t>- 无法匹配的单独列清单由业务确认</w:t>
      </w:r>
    </w:p>
    <w:p>
      <w:r>
        <w:rPr>
          <w:rFonts w:ascii="宋体" w:hAnsi="宋体" w:eastAsia="宋体" w:cs="宋体"/>
          <w:sz w:val="28"/>
          <w:szCs w:val="28"/>
        </w:rPr>
        <w:t>- 上线前必须完成映射完整性校验</w:t>
      </w:r>
    </w:p>
    <w:p>
      <w:pPr>
        <w:pStyle w:val="Heading3"/>
        <w:keepNext/>
        <w:jc w:val="left"/>
      </w:pPr>
      <w:r>
        <w:rPr>
          <w:rFonts w:ascii="宋体" w:hAnsi="宋体" w:eastAsia="宋体" w:cs="宋体"/>
          <w:b/>
          <w:sz w:val="32"/>
          <w:szCs w:val="32"/>
        </w:rPr>
        <w:t>12.3 期初数据导入</w:t>
      </w:r>
    </w:p>
    <w:p>
      <w:r>
        <w:rPr>
          <w:rFonts w:ascii="宋体" w:hAnsi="宋体" w:eastAsia="宋体" w:cs="宋体"/>
          <w:sz w:val="28"/>
          <w:szCs w:val="28"/>
        </w:rPr>
        <w:t>- 上线切换时须导入期初库存数据</w:t>
      </w:r>
    </w:p>
    <w:p>
      <w:r>
        <w:rPr>
          <w:rFonts w:ascii="宋体" w:hAnsi="宋体" w:eastAsia="宋体" w:cs="宋体"/>
          <w:sz w:val="28"/>
          <w:szCs w:val="28"/>
        </w:rPr>
        <w:t>- 期初数据须与NC存货余额核对一致</w:t>
      </w:r>
    </w:p>
    <w:p>
      <w:r>
        <w:rPr>
          <w:rFonts w:ascii="宋体" w:hAnsi="宋体" w:eastAsia="宋体" w:cs="宋体"/>
          <w:sz w:val="28"/>
          <w:szCs w:val="28"/>
        </w:rPr>
        <w:t>- 导入后须进行全量校验</w:t>
      </w:r>
    </w:p>
    <w:p>
      <w:pPr>
        <w:pStyle w:val="Heading3"/>
        <w:keepNext/>
        <w:jc w:val="left"/>
      </w:pPr>
      <w:r>
        <w:rPr>
          <w:rFonts w:ascii="宋体" w:hAnsi="宋体" w:eastAsia="宋体" w:cs="宋体"/>
          <w:b/>
          <w:sz w:val="32"/>
          <w:szCs w:val="32"/>
        </w:rPr>
        <w:t>12.4 试运行数据核对</w:t>
      </w:r>
    </w:p>
    <w:p>
      <w:r>
        <w:rPr>
          <w:rFonts w:ascii="宋体" w:hAnsi="宋体" w:eastAsia="宋体" w:cs="宋体"/>
          <w:sz w:val="28"/>
          <w:szCs w:val="28"/>
        </w:rPr>
        <w:t>- 试运行期间真实单据须跑通主要业务闭环</w:t>
      </w:r>
    </w:p>
    <w:p>
      <w:r>
        <w:rPr>
          <w:rFonts w:ascii="宋体" w:hAnsi="宋体" w:eastAsia="宋体" w:cs="宋体"/>
          <w:sz w:val="28"/>
          <w:szCs w:val="28"/>
        </w:rPr>
        <w:t>- 新旧系统应按既定范围并行运行，关键业务数据定期比对</w:t>
      </w:r>
    </w:p>
    <w:p>
      <w:r>
        <w:rPr>
          <w:rFonts w:ascii="宋体" w:hAnsi="宋体" w:eastAsia="宋体" w:cs="宋体"/>
          <w:sz w:val="28"/>
          <w:szCs w:val="28"/>
        </w:rPr>
        <w:t>- 接口推送结果须与NC核对</w:t>
      </w:r>
    </w:p>
    <w:p>
      <w:r>
        <w:rPr>
          <w:rFonts w:ascii="宋体" w:hAnsi="宋体" w:eastAsia="宋体" w:cs="宋体"/>
          <w:sz w:val="28"/>
          <w:szCs w:val="28"/>
        </w:rPr>
        <w:t>- 发现问题须在正式上线前完成整改</w:t>
      </w:r>
    </w:p>
    <w:p>
      <w:pPr>
        <w:pStyle w:val="Heading2"/>
        <w:keepNext/>
        <w:jc w:val="left"/>
      </w:pPr>
      <w:r>
        <w:rPr>
          <w:rFonts w:ascii="宋体" w:hAnsi="宋体" w:eastAsia="宋体" w:cs="宋体"/>
          <w:b/>
          <w:sz w:val="28"/>
          <w:szCs w:val="28"/>
        </w:rPr>
        <w:t>第十三章 实施、培训与上线支持要求</w:t>
      </w:r>
    </w:p>
    <w:p>
      <w:pPr>
        <w:pStyle w:val="Heading3"/>
        <w:keepNext/>
        <w:jc w:val="left"/>
      </w:pPr>
      <w:r>
        <w:rPr>
          <w:rFonts w:ascii="宋体" w:hAnsi="宋体" w:eastAsia="宋体" w:cs="宋体"/>
          <w:b/>
          <w:sz w:val="32"/>
          <w:szCs w:val="32"/>
        </w:rPr>
        <w:t>13.1 实施组织</w:t>
      </w:r>
    </w:p>
    <w:p>
      <w:r>
        <w:rPr>
          <w:rFonts w:ascii="宋体" w:hAnsi="宋体" w:eastAsia="宋体" w:cs="宋体"/>
          <w:sz w:val="28"/>
          <w:szCs w:val="28"/>
        </w:rPr>
        <w:t>- 投标方应指派专职项目经理</w:t>
      </w:r>
    </w:p>
    <w:p>
      <w:r>
        <w:rPr>
          <w:rFonts w:ascii="宋体" w:hAnsi="宋体" w:eastAsia="宋体" w:cs="宋体"/>
          <w:sz w:val="28"/>
          <w:szCs w:val="28"/>
        </w:rPr>
        <w:t>- 应组建包含业务顾问、技术开发、实施配置、培训人员的项目团队</w:t>
      </w:r>
    </w:p>
    <w:p>
      <w:r>
        <w:rPr>
          <w:rFonts w:ascii="宋体" w:hAnsi="宋体" w:eastAsia="宋体" w:cs="宋体"/>
          <w:sz w:val="28"/>
          <w:szCs w:val="28"/>
        </w:rPr>
        <w:t>- 重要阶段节点须到场支持</w:t>
      </w:r>
    </w:p>
    <w:p>
      <w:pPr>
        <w:pStyle w:val="Heading3"/>
        <w:keepNext/>
        <w:jc w:val="left"/>
      </w:pPr>
      <w:r>
        <w:rPr>
          <w:rFonts w:ascii="宋体" w:hAnsi="宋体" w:eastAsia="宋体" w:cs="宋体"/>
          <w:b/>
          <w:sz w:val="32"/>
          <w:szCs w:val="32"/>
        </w:rPr>
        <w:t>13.2 深化设计</w:t>
      </w:r>
    </w:p>
    <w:p>
      <w:r>
        <w:rPr>
          <w:rFonts w:ascii="宋体" w:hAnsi="宋体" w:eastAsia="宋体" w:cs="宋体"/>
          <w:sz w:val="28"/>
          <w:szCs w:val="28"/>
        </w:rPr>
        <w:t>- 中标后应开展需求复核和详细设计</w:t>
      </w:r>
    </w:p>
    <w:p>
      <w:r>
        <w:rPr>
          <w:rFonts w:ascii="宋体" w:hAnsi="宋体" w:eastAsia="宋体" w:cs="宋体"/>
          <w:sz w:val="28"/>
          <w:szCs w:val="28"/>
        </w:rPr>
        <w:t>- 应完成功能说明、原型说明、接口设计、权限配置方案</w:t>
      </w:r>
    </w:p>
    <w:p>
      <w:r>
        <w:rPr>
          <w:rFonts w:ascii="宋体" w:hAnsi="宋体" w:eastAsia="宋体" w:cs="宋体"/>
          <w:sz w:val="28"/>
          <w:szCs w:val="28"/>
        </w:rPr>
        <w:t>- 深化设计成果须经招标方确认后方可进入开发</w:t>
      </w:r>
    </w:p>
    <w:p>
      <w:pPr>
        <w:pStyle w:val="Heading3"/>
        <w:keepNext/>
        <w:jc w:val="left"/>
      </w:pPr>
      <w:r>
        <w:rPr>
          <w:rFonts w:ascii="宋体" w:hAnsi="宋体" w:eastAsia="宋体" w:cs="宋体"/>
          <w:b/>
          <w:sz w:val="32"/>
          <w:szCs w:val="32"/>
        </w:rPr>
        <w:t>13.3 培训要求</w:t>
      </w:r>
    </w:p>
    <w:p>
      <w:r>
        <w:rPr>
          <w:rFonts w:ascii="宋体" w:hAnsi="宋体" w:eastAsia="宋体" w:cs="宋体"/>
          <w:sz w:val="28"/>
          <w:szCs w:val="28"/>
        </w:rPr>
        <w:t>- 应覆盖管理员培训、业务操作培训、财务接口培训</w:t>
      </w:r>
    </w:p>
    <w:p>
      <w:r>
        <w:rPr>
          <w:rFonts w:ascii="宋体" w:hAnsi="宋体" w:eastAsia="宋体" w:cs="宋体"/>
          <w:sz w:val="28"/>
          <w:szCs w:val="28"/>
        </w:rPr>
        <w:t>- 培训应包含操作手册/使用指南</w:t>
      </w:r>
    </w:p>
    <w:p>
      <w:r>
        <w:rPr>
          <w:rFonts w:ascii="宋体" w:hAnsi="宋体" w:eastAsia="宋体" w:cs="宋体"/>
          <w:sz w:val="28"/>
          <w:szCs w:val="28"/>
        </w:rPr>
        <w:t>- 至少进行两轮培训（上线前 + 上线后）</w:t>
      </w:r>
    </w:p>
    <w:p>
      <w:pPr>
        <w:pStyle w:val="Heading3"/>
        <w:keepNext/>
        <w:jc w:val="left"/>
      </w:pPr>
      <w:r>
        <w:rPr>
          <w:rFonts w:ascii="宋体" w:hAnsi="宋体" w:eastAsia="宋体" w:cs="宋体"/>
          <w:b/>
          <w:sz w:val="32"/>
          <w:szCs w:val="32"/>
        </w:rPr>
        <w:t>13.4 上线支持</w:t>
      </w:r>
    </w:p>
    <w:p>
      <w:r>
        <w:rPr>
          <w:rFonts w:ascii="宋体" w:hAnsi="宋体" w:eastAsia="宋体" w:cs="宋体"/>
          <w:sz w:val="28"/>
          <w:szCs w:val="28"/>
        </w:rPr>
        <w:t>- 应提供上线切换方案</w:t>
      </w:r>
    </w:p>
    <w:p>
      <w:r>
        <w:rPr>
          <w:rFonts w:ascii="宋体" w:hAnsi="宋体" w:eastAsia="宋体" w:cs="宋体"/>
          <w:sz w:val="28"/>
          <w:szCs w:val="28"/>
        </w:rPr>
        <w:t>- 应提供新旧系统并行运行方案、退出条件和回退预案</w:t>
      </w:r>
    </w:p>
    <w:p>
      <w:r>
        <w:rPr>
          <w:rFonts w:ascii="宋体" w:hAnsi="宋体" w:eastAsia="宋体" w:cs="宋体"/>
          <w:sz w:val="28"/>
          <w:szCs w:val="28"/>
        </w:rPr>
        <w:t>- 上线首月提供现场驻场支持</w:t>
      </w:r>
    </w:p>
    <w:p>
      <w:r>
        <w:rPr>
          <w:rFonts w:ascii="宋体" w:hAnsi="宋体" w:eastAsia="宋体" w:cs="宋体"/>
          <w:sz w:val="28"/>
          <w:szCs w:val="28"/>
        </w:rPr>
        <w:t xml:space="preserve">- 上线后至少提供 </w:t>
      </w:r>
      <w:r>
        <w:rPr>
          <w:rFonts w:ascii="宋体" w:hAnsi="宋体" w:eastAsia="宋体" w:cs="宋体"/>
          <w:b/>
          <w:sz w:val="28"/>
          <w:szCs w:val="28"/>
        </w:rPr>
        <w:t>3个月</w:t>
      </w:r>
      <w:r>
        <w:rPr>
          <w:rFonts w:ascii="宋体" w:hAnsi="宋体" w:eastAsia="宋体" w:cs="宋体"/>
          <w:sz w:val="28"/>
          <w:szCs w:val="28"/>
        </w:rPr>
        <w:t xml:space="preserve"> 运行保障期</w:t>
      </w:r>
    </w:p>
    <w:p>
      <w:pPr>
        <w:pStyle w:val="Heading2"/>
        <w:keepNext/>
        <w:jc w:val="left"/>
      </w:pPr>
      <w:r>
        <w:rPr>
          <w:rFonts w:ascii="宋体" w:hAnsi="宋体" w:eastAsia="宋体" w:cs="宋体"/>
          <w:b/>
          <w:sz w:val="28"/>
          <w:szCs w:val="28"/>
        </w:rPr>
        <w:t>第十四章 验收要求</w:t>
      </w:r>
    </w:p>
    <w:p>
      <w:pPr>
        <w:pStyle w:val="Heading3"/>
        <w:keepNext/>
        <w:jc w:val="left"/>
      </w:pPr>
      <w:r>
        <w:rPr>
          <w:rFonts w:ascii="宋体" w:hAnsi="宋体" w:eastAsia="宋体" w:cs="宋体"/>
          <w:b/>
          <w:sz w:val="32"/>
          <w:szCs w:val="32"/>
        </w:rPr>
        <w:t>14.1 功能验收</w:t>
      </w:r>
    </w:p>
    <w:p>
      <w:r>
        <w:rPr>
          <w:rFonts w:ascii="宋体" w:hAnsi="宋体" w:eastAsia="宋体" w:cs="宋体"/>
          <w:sz w:val="28"/>
          <w:szCs w:val="28"/>
        </w:rPr>
        <w:t>- 十五大模块核心功能均可正常运行</w:t>
      </w:r>
    </w:p>
    <w:p>
      <w:r>
        <w:rPr>
          <w:rFonts w:ascii="宋体" w:hAnsi="宋体" w:eastAsia="宋体" w:cs="宋体"/>
          <w:sz w:val="28"/>
          <w:szCs w:val="28"/>
        </w:rPr>
        <w:t>- 主要业务流程可闭环操作</w:t>
      </w:r>
    </w:p>
    <w:p>
      <w:r>
        <w:rPr>
          <w:rFonts w:ascii="宋体" w:hAnsi="宋体" w:eastAsia="宋体" w:cs="宋体"/>
          <w:sz w:val="28"/>
          <w:szCs w:val="28"/>
        </w:rPr>
        <w:t>- 审批流程可按配置执行</w:t>
      </w:r>
    </w:p>
    <w:p>
      <w:r>
        <w:rPr>
          <w:rFonts w:ascii="宋体" w:hAnsi="宋体" w:eastAsia="宋体" w:cs="宋体"/>
          <w:sz w:val="28"/>
          <w:szCs w:val="28"/>
        </w:rPr>
        <w:t>- 招投标模块应完成采购文件导出/上传、结果导入/附件归档、合同联动和价格回写，不以内建评标过程为验收前提</w:t>
      </w:r>
    </w:p>
    <w:p>
      <w:r>
        <w:rPr>
          <w:rFonts w:ascii="宋体" w:hAnsi="宋体" w:eastAsia="宋体" w:cs="宋体"/>
          <w:sz w:val="28"/>
          <w:szCs w:val="28"/>
        </w:rPr>
        <w:t>- 设备管理应完成权属分级与变更审批、来源关联与资产标识留痕、跨组织调拨审批与交接确认、检修申请/执行/完成轻量闭环、报废处置和关联资产处置留痕</w:t>
      </w:r>
    </w:p>
    <w:p>
      <w:r>
        <w:rPr>
          <w:rFonts w:ascii="宋体" w:hAnsi="宋体" w:eastAsia="宋体" w:cs="宋体"/>
          <w:sz w:val="28"/>
          <w:szCs w:val="28"/>
        </w:rPr>
        <w:t>- 设备租赁管理应完成租赁申请、起租登记、在租跟踪、续租停租退租、月度租赁费用汇总和付款联动</w:t>
      </w:r>
    </w:p>
    <w:p>
      <w:r>
        <w:rPr>
          <w:rFonts w:ascii="宋体" w:hAnsi="宋体" w:eastAsia="宋体" w:cs="宋体"/>
          <w:sz w:val="28"/>
          <w:szCs w:val="28"/>
        </w:rPr>
        <w:t>- 合同模块应完成付款条款和付款节点定义、合同风险点管理，资金计划管理模块应完成付款计划、月度预支付汇总、付款申请审批、付款进度跟踪和实付结果回写</w:t>
      </w:r>
    </w:p>
    <w:p>
      <w:pPr>
        <w:pStyle w:val="Heading3"/>
        <w:keepNext/>
        <w:jc w:val="left"/>
      </w:pPr>
      <w:r>
        <w:rPr>
          <w:rFonts w:ascii="宋体" w:hAnsi="宋体" w:eastAsia="宋体" w:cs="宋体"/>
          <w:b/>
          <w:sz w:val="32"/>
          <w:szCs w:val="32"/>
        </w:rPr>
        <w:t>14.2 接口验收</w:t>
      </w:r>
    </w:p>
    <w:p>
      <w:r>
        <w:rPr>
          <w:rFonts w:ascii="宋体" w:hAnsi="宋体" w:eastAsia="宋体" w:cs="宋体"/>
          <w:sz w:val="28"/>
          <w:szCs w:val="28"/>
        </w:rPr>
        <w:t>- 29项接口均已联调通过</w:t>
      </w:r>
    </w:p>
    <w:p>
      <w:r>
        <w:rPr>
          <w:rFonts w:ascii="宋体" w:hAnsi="宋体" w:eastAsia="宋体" w:cs="宋体"/>
          <w:sz w:val="28"/>
          <w:szCs w:val="28"/>
        </w:rPr>
        <w:t>- 典型业务单据可稳定触发NC凭证</w:t>
      </w:r>
    </w:p>
    <w:p>
      <w:r>
        <w:rPr>
          <w:rFonts w:ascii="宋体" w:hAnsi="宋体" w:eastAsia="宋体" w:cs="宋体"/>
          <w:sz w:val="28"/>
          <w:szCs w:val="28"/>
        </w:rPr>
        <w:t>- 异常接口可提示、追踪、重推</w:t>
      </w:r>
    </w:p>
    <w:p>
      <w:r>
        <w:rPr>
          <w:rFonts w:ascii="宋体" w:hAnsi="宋体" w:eastAsia="宋体" w:cs="宋体"/>
          <w:sz w:val="28"/>
          <w:szCs w:val="28"/>
        </w:rPr>
        <w:t>- 月末暂估/冲销流程可执行</w:t>
      </w:r>
    </w:p>
    <w:p>
      <w:r>
        <w:rPr>
          <w:rFonts w:ascii="宋体" w:hAnsi="宋体" w:eastAsia="宋体" w:cs="宋体"/>
          <w:sz w:val="28"/>
          <w:szCs w:val="28"/>
        </w:rPr>
        <w:t>- 委托加工相关财务触发应完成联调验证</w:t>
      </w:r>
    </w:p>
    <w:p>
      <w:r>
        <w:rPr>
          <w:rFonts w:ascii="宋体" w:hAnsi="宋体" w:eastAsia="宋体" w:cs="宋体"/>
          <w:sz w:val="28"/>
          <w:szCs w:val="28"/>
        </w:rPr>
        <w:t>- 能源集团招采平台协同以采购文件导出/上传、结果导入/附件归档验证通过为准，深度直连、自动上传和自动回传不作为本次接口验收项</w:t>
      </w:r>
    </w:p>
    <w:p>
      <w:pPr>
        <w:pStyle w:val="Heading3"/>
        <w:keepNext/>
        <w:jc w:val="left"/>
      </w:pPr>
      <w:r>
        <w:rPr>
          <w:rFonts w:ascii="宋体" w:hAnsi="宋体" w:eastAsia="宋体" w:cs="宋体"/>
          <w:b/>
          <w:sz w:val="32"/>
          <w:szCs w:val="32"/>
        </w:rPr>
        <w:t>14.3 数据验收</w:t>
      </w:r>
    </w:p>
    <w:p>
      <w:r>
        <w:rPr>
          <w:rFonts w:ascii="宋体" w:hAnsi="宋体" w:eastAsia="宋体" w:cs="宋体"/>
          <w:sz w:val="28"/>
          <w:szCs w:val="28"/>
        </w:rPr>
        <w:t>- 主数据导入完整，映射校验通过</w:t>
      </w:r>
    </w:p>
    <w:p>
      <w:r>
        <w:rPr>
          <w:rFonts w:ascii="宋体" w:hAnsi="宋体" w:eastAsia="宋体" w:cs="宋体"/>
          <w:sz w:val="28"/>
          <w:szCs w:val="28"/>
        </w:rPr>
        <w:t>- 期初库存与NC核对一致</w:t>
      </w:r>
    </w:p>
    <w:p>
      <w:r>
        <w:rPr>
          <w:rFonts w:ascii="宋体" w:hAnsi="宋体" w:eastAsia="宋体" w:cs="宋体"/>
          <w:sz w:val="28"/>
          <w:szCs w:val="28"/>
        </w:rPr>
        <w:t>- 并行运行期间关键数据比对结果可追溯</w:t>
      </w:r>
    </w:p>
    <w:p>
      <w:r>
        <w:rPr>
          <w:rFonts w:ascii="宋体" w:hAnsi="宋体" w:eastAsia="宋体" w:cs="宋体"/>
          <w:sz w:val="28"/>
          <w:szCs w:val="28"/>
        </w:rPr>
        <w:t>- 试运行数据无重大偏差</w:t>
      </w:r>
    </w:p>
    <w:p>
      <w:pPr>
        <w:pStyle w:val="Heading3"/>
        <w:keepNext/>
        <w:jc w:val="left"/>
      </w:pPr>
      <w:r>
        <w:rPr>
          <w:rFonts w:ascii="宋体" w:hAnsi="宋体" w:eastAsia="宋体" w:cs="宋体"/>
          <w:b/>
          <w:sz w:val="32"/>
          <w:szCs w:val="32"/>
        </w:rPr>
        <w:t>14.4 报表验收</w:t>
      </w:r>
    </w:p>
    <w:p>
      <w:r>
        <w:rPr>
          <w:rFonts w:ascii="宋体" w:hAnsi="宋体" w:eastAsia="宋体" w:cs="宋体"/>
          <w:sz w:val="28"/>
          <w:szCs w:val="28"/>
        </w:rPr>
        <w:t>- 一期报表清单中的报表均可正常输出</w:t>
      </w:r>
    </w:p>
    <w:p>
      <w:r>
        <w:rPr>
          <w:rFonts w:ascii="宋体" w:hAnsi="宋体" w:eastAsia="宋体" w:cs="宋体"/>
          <w:sz w:val="28"/>
          <w:szCs w:val="28"/>
        </w:rPr>
        <w:t>- 预警功能可触发通知</w:t>
      </w:r>
    </w:p>
    <w:p>
      <w:r>
        <w:rPr>
          <w:rFonts w:ascii="宋体" w:hAnsi="宋体" w:eastAsia="宋体" w:cs="宋体"/>
          <w:sz w:val="28"/>
          <w:szCs w:val="28"/>
        </w:rPr>
        <w:t>- 数据口径正确</w:t>
      </w:r>
    </w:p>
    <w:p>
      <w:pPr>
        <w:pStyle w:val="Heading3"/>
        <w:keepNext/>
        <w:jc w:val="left"/>
      </w:pPr>
      <w:r>
        <w:rPr>
          <w:rFonts w:ascii="宋体" w:hAnsi="宋体" w:eastAsia="宋体" w:cs="宋体"/>
          <w:b/>
          <w:sz w:val="32"/>
          <w:szCs w:val="32"/>
        </w:rPr>
        <w:t>14.5 AI接入验收</w:t>
      </w:r>
    </w:p>
    <w:p>
      <w:r>
        <w:rPr>
          <w:rFonts w:ascii="宋体" w:hAnsi="宋体" w:eastAsia="宋体" w:cs="宋体"/>
          <w:sz w:val="28"/>
          <w:szCs w:val="28"/>
        </w:rPr>
        <w:t>- 本次招标要求的 AI 能力已接入统一 AI 入口</w:t>
      </w:r>
    </w:p>
    <w:p>
      <w:r>
        <w:rPr>
          <w:rFonts w:ascii="宋体" w:hAnsi="宋体" w:eastAsia="宋体" w:cs="宋体"/>
          <w:sz w:val="28"/>
          <w:szCs w:val="28"/>
        </w:rPr>
        <w:t>- 已完成库存、出入库、采购到货、供应商、领用与消耗、预警识别、合同与付款、设备与设备租赁等能力接入</w:t>
      </w:r>
    </w:p>
    <w:p>
      <w:r>
        <w:rPr>
          <w:rFonts w:ascii="宋体" w:hAnsi="宋体" w:eastAsia="宋体" w:cs="宋体"/>
          <w:sz w:val="28"/>
          <w:szCs w:val="28"/>
        </w:rPr>
        <w:t>- 返回结果结构化、权限正确</w:t>
      </w:r>
    </w:p>
    <w:p>
      <w:r>
        <w:rPr>
          <w:rFonts w:ascii="宋体" w:hAnsi="宋体" w:eastAsia="宋体" w:cs="宋体"/>
          <w:sz w:val="28"/>
          <w:szCs w:val="28"/>
        </w:rPr>
        <w:t>- 已完成 Tool 注册验证、典型场景测试和联调记录留存</w:t>
      </w:r>
    </w:p>
    <w:p>
      <w:r>
        <w:rPr>
          <w:rFonts w:ascii="宋体" w:hAnsi="宋体" w:eastAsia="宋体" w:cs="宋体"/>
          <w:sz w:val="28"/>
          <w:szCs w:val="28"/>
        </w:rPr>
        <w:t>- 未新建独立AI门户</w:t>
      </w:r>
    </w:p>
    <w:p>
      <w:pPr>
        <w:pStyle w:val="Heading3"/>
        <w:keepNext/>
        <w:jc w:val="left"/>
      </w:pPr>
      <w:r>
        <w:rPr>
          <w:rFonts w:ascii="宋体" w:hAnsi="宋体" w:eastAsia="宋体" w:cs="宋体"/>
          <w:b/>
          <w:sz w:val="32"/>
          <w:szCs w:val="32"/>
        </w:rPr>
        <w:t>14.6 文档验收</w:t>
      </w:r>
    </w:p>
    <w:p>
      <w:r>
        <w:rPr>
          <w:rFonts w:ascii="宋体" w:hAnsi="宋体" w:eastAsia="宋体" w:cs="宋体"/>
          <w:sz w:val="28"/>
          <w:szCs w:val="28"/>
        </w:rPr>
        <w:t>- 用户手册/操作指南</w:t>
      </w:r>
    </w:p>
    <w:p>
      <w:r>
        <w:rPr>
          <w:rFonts w:ascii="宋体" w:hAnsi="宋体" w:eastAsia="宋体" w:cs="宋体"/>
          <w:sz w:val="28"/>
          <w:szCs w:val="28"/>
        </w:rPr>
        <w:t>- 系统管理手册</w:t>
      </w:r>
    </w:p>
    <w:p>
      <w:r>
        <w:rPr>
          <w:rFonts w:ascii="宋体" w:hAnsi="宋体" w:eastAsia="宋体" w:cs="宋体"/>
          <w:sz w:val="28"/>
          <w:szCs w:val="28"/>
        </w:rPr>
        <w:t>- 接口文档</w:t>
      </w:r>
    </w:p>
    <w:p>
      <w:r>
        <w:rPr>
          <w:rFonts w:ascii="宋体" w:hAnsi="宋体" w:eastAsia="宋体" w:cs="宋体"/>
          <w:sz w:val="28"/>
          <w:szCs w:val="28"/>
        </w:rPr>
        <w:t>- 培训材料</w:t>
      </w:r>
    </w:p>
    <w:p>
      <w:r>
        <w:rPr>
          <w:rFonts w:ascii="宋体" w:hAnsi="宋体" w:eastAsia="宋体" w:cs="宋体"/>
          <w:sz w:val="28"/>
          <w:szCs w:val="28"/>
        </w:rPr>
        <w:t>- 数据字典</w:t>
      </w:r>
    </w:p>
    <w:p>
      <w:pPr>
        <w:pStyle w:val="Heading2"/>
        <w:keepNext/>
        <w:jc w:val="left"/>
      </w:pPr>
      <w:r>
        <w:rPr>
          <w:rFonts w:ascii="宋体" w:hAnsi="宋体" w:eastAsia="宋体" w:cs="宋体"/>
          <w:b/>
          <w:sz w:val="28"/>
          <w:szCs w:val="28"/>
        </w:rPr>
        <w:t>第十五章 运维与售后要求</w:t>
      </w:r>
    </w:p>
    <w:p>
      <w:pPr>
        <w:pStyle w:val="Heading3"/>
        <w:keepNext/>
        <w:jc w:val="left"/>
      </w:pPr>
      <w:r>
        <w:rPr>
          <w:rFonts w:ascii="宋体" w:hAnsi="宋体" w:eastAsia="宋体" w:cs="宋体"/>
          <w:b/>
          <w:sz w:val="32"/>
          <w:szCs w:val="32"/>
        </w:rPr>
        <w:t>15.1 质保期</w:t>
      </w:r>
    </w:p>
    <w:p>
      <w:r>
        <w:rPr>
          <w:rFonts w:ascii="宋体" w:hAnsi="宋体" w:eastAsia="宋体" w:cs="宋体"/>
          <w:sz w:val="28"/>
          <w:szCs w:val="28"/>
        </w:rPr>
        <w:t xml:space="preserve">- 系统验收合格后提供不低于 </w:t>
      </w:r>
      <w:r>
        <w:rPr>
          <w:rFonts w:ascii="宋体" w:hAnsi="宋体" w:eastAsia="宋体" w:cs="宋体"/>
          <w:b/>
          <w:sz w:val="28"/>
          <w:szCs w:val="28"/>
        </w:rPr>
        <w:t>1年</w:t>
      </w:r>
      <w:r>
        <w:rPr>
          <w:rFonts w:ascii="宋体" w:hAnsi="宋体" w:eastAsia="宋体" w:cs="宋体"/>
          <w:sz w:val="28"/>
          <w:szCs w:val="28"/>
        </w:rPr>
        <w:t xml:space="preserve"> 免费质保服务</w:t>
      </w:r>
    </w:p>
    <w:p>
      <w:pPr>
        <w:pStyle w:val="Heading3"/>
        <w:keepNext/>
        <w:jc w:val="left"/>
      </w:pPr>
      <w:r>
        <w:rPr>
          <w:rFonts w:ascii="宋体" w:hAnsi="宋体" w:eastAsia="宋体" w:cs="宋体"/>
          <w:b/>
          <w:sz w:val="32"/>
          <w:szCs w:val="32"/>
        </w:rPr>
        <w:t>15.2 响应时效</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3600"/>
        <w:gridCol w:w="3600"/>
      </w:tblGrid>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问题级别</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响应时间</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解决时间</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紧急（系统不可用）</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30分钟</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4小时</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严重（核心功能异常）</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2小时</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8小时</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一般（非核心功能异常）</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4小时</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2个工作日</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建议（优化类）</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1个工作日</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协商确定</w:t>
            </w:r>
          </w:p>
        </w:tc>
      </w:tr>
    </w:tbl>
    <w:p>
      <w:pPr>
        <w:pStyle w:val="Heading3"/>
        <w:keepNext/>
        <w:jc w:val="left"/>
      </w:pPr>
      <w:r>
        <w:rPr>
          <w:rFonts w:ascii="宋体" w:hAnsi="宋体" w:eastAsia="宋体" w:cs="宋体"/>
          <w:b/>
          <w:sz w:val="32"/>
          <w:szCs w:val="32"/>
        </w:rPr>
        <w:t>15.3 运维支持</w:t>
      </w:r>
    </w:p>
    <w:p>
      <w:r>
        <w:rPr>
          <w:rFonts w:ascii="宋体" w:hAnsi="宋体" w:eastAsia="宋体" w:cs="宋体"/>
          <w:sz w:val="28"/>
          <w:szCs w:val="28"/>
        </w:rPr>
        <w:t>- 提供远程+现场运维支持方式</w:t>
      </w:r>
    </w:p>
    <w:p>
      <w:r>
        <w:rPr>
          <w:rFonts w:ascii="宋体" w:hAnsi="宋体" w:eastAsia="宋体" w:cs="宋体"/>
          <w:sz w:val="28"/>
          <w:szCs w:val="28"/>
        </w:rPr>
        <w:t>- 定期系统巡检（原则上每季度一次）</w:t>
      </w:r>
    </w:p>
    <w:p>
      <w:r>
        <w:rPr>
          <w:rFonts w:ascii="宋体" w:hAnsi="宋体" w:eastAsia="宋体" w:cs="宋体"/>
          <w:sz w:val="28"/>
          <w:szCs w:val="28"/>
        </w:rPr>
        <w:t>- 系统升级和补丁管理</w:t>
      </w:r>
    </w:p>
    <w:p>
      <w:r>
        <w:rPr>
          <w:rFonts w:ascii="宋体" w:hAnsi="宋体" w:eastAsia="宋体" w:cs="宋体"/>
          <w:sz w:val="28"/>
          <w:szCs w:val="28"/>
        </w:rPr>
        <w:t>- 数据库维护和性能优化</w:t>
      </w:r>
    </w:p>
    <w:p>
      <w:pPr>
        <w:pStyle w:val="Heading3"/>
        <w:keepNext/>
        <w:jc w:val="left"/>
      </w:pPr>
      <w:r>
        <w:rPr>
          <w:rFonts w:ascii="宋体" w:hAnsi="宋体" w:eastAsia="宋体" w:cs="宋体"/>
          <w:b/>
          <w:sz w:val="32"/>
          <w:szCs w:val="32"/>
        </w:rPr>
        <w:t>15.4 后续升级</w:t>
      </w:r>
    </w:p>
    <w:p>
      <w:r>
        <w:rPr>
          <w:rFonts w:ascii="宋体" w:hAnsi="宋体" w:eastAsia="宋体" w:cs="宋体"/>
          <w:sz w:val="28"/>
          <w:szCs w:val="28"/>
        </w:rPr>
        <w:t>- 说明后续版本升级策略和定价模式</w:t>
      </w:r>
    </w:p>
    <w:p>
      <w:r>
        <w:rPr>
          <w:rFonts w:ascii="宋体" w:hAnsi="宋体" w:eastAsia="宋体" w:cs="宋体"/>
          <w:sz w:val="28"/>
          <w:szCs w:val="28"/>
        </w:rPr>
        <w:t>- 说明定制开发的配合方式和计费标准</w:t>
      </w:r>
    </w:p>
    <w:p>
      <w:pPr>
        <w:pStyle w:val="Heading2"/>
        <w:keepNext/>
        <w:jc w:val="left"/>
      </w:pPr>
      <w:r>
        <w:rPr>
          <w:rFonts w:ascii="宋体" w:hAnsi="宋体" w:eastAsia="宋体" w:cs="宋体"/>
          <w:b/>
          <w:sz w:val="28"/>
          <w:szCs w:val="28"/>
        </w:rPr>
        <w:t>第十六章 供应商响应要求</w:t>
      </w:r>
    </w:p>
    <w:p>
      <w:r>
        <w:rPr>
          <w:rFonts w:ascii="宋体" w:hAnsi="宋体" w:eastAsia="宋体" w:cs="宋体"/>
          <w:sz w:val="28"/>
          <w:szCs w:val="28"/>
        </w:rPr>
        <w:t>投标方在技术响应中须至少回答以下问题：</w:t>
      </w:r>
    </w:p>
    <w:p>
      <w:pPr>
        <w:pStyle w:val="Heading3"/>
        <w:keepNext/>
        <w:jc w:val="left"/>
      </w:pPr>
      <w:r>
        <w:rPr>
          <w:rFonts w:ascii="宋体" w:hAnsi="宋体" w:eastAsia="宋体" w:cs="宋体"/>
          <w:b/>
          <w:sz w:val="32"/>
          <w:szCs w:val="32"/>
        </w:rPr>
        <w:t>16.1 项目理解</w:t>
      </w:r>
    </w:p>
    <w:p>
      <w:r>
        <w:rPr>
          <w:rFonts w:ascii="宋体" w:hAnsi="宋体" w:eastAsia="宋体" w:cs="宋体"/>
          <w:sz w:val="28"/>
          <w:szCs w:val="28"/>
        </w:rPr>
        <w:t>- 对项目目标和范围的理解</w:t>
      </w:r>
    </w:p>
    <w:p>
      <w:r>
        <w:rPr>
          <w:rFonts w:ascii="宋体" w:hAnsi="宋体" w:eastAsia="宋体" w:cs="宋体"/>
          <w:sz w:val="28"/>
          <w:szCs w:val="28"/>
        </w:rPr>
        <w:t>- 对煤炭行业物资管理特点的理解</w:t>
      </w:r>
    </w:p>
    <w:p>
      <w:pPr>
        <w:pStyle w:val="Heading3"/>
        <w:keepNext/>
        <w:jc w:val="left"/>
      </w:pPr>
      <w:r>
        <w:rPr>
          <w:rFonts w:ascii="宋体" w:hAnsi="宋体" w:eastAsia="宋体" w:cs="宋体"/>
          <w:b/>
          <w:sz w:val="32"/>
          <w:szCs w:val="32"/>
        </w:rPr>
        <w:t>16.2 功能覆盖</w:t>
      </w:r>
    </w:p>
    <w:p>
      <w:r>
        <w:rPr>
          <w:rFonts w:ascii="宋体" w:hAnsi="宋体" w:eastAsia="宋体" w:cs="宋体"/>
          <w:sz w:val="28"/>
          <w:szCs w:val="28"/>
        </w:rPr>
        <w:t>- 十五大模块的标准能力与定制能力边界</w:t>
      </w:r>
    </w:p>
    <w:p>
      <w:r>
        <w:rPr>
          <w:rFonts w:ascii="宋体" w:hAnsi="宋体" w:eastAsia="宋体" w:cs="宋体"/>
          <w:sz w:val="28"/>
          <w:szCs w:val="28"/>
        </w:rPr>
        <w:t>- 哪些功能通过配置实现，哪些需要定制开发</w:t>
      </w:r>
    </w:p>
    <w:p>
      <w:r>
        <w:rPr>
          <w:rFonts w:ascii="宋体" w:hAnsi="宋体" w:eastAsia="宋体" w:cs="宋体"/>
          <w:sz w:val="28"/>
          <w:szCs w:val="28"/>
        </w:rPr>
        <w:t>- 设备租赁管理、合同管理、资金计划管理、供应商管理一期功能实现方案</w:t>
      </w:r>
    </w:p>
    <w:p>
      <w:r>
        <w:rPr>
          <w:rFonts w:ascii="宋体" w:hAnsi="宋体" w:eastAsia="宋体" w:cs="宋体"/>
          <w:sz w:val="28"/>
          <w:szCs w:val="28"/>
        </w:rPr>
        <w:t>- 合同风险点管理和委托加工相关财务触发的实现方案</w:t>
      </w:r>
    </w:p>
    <w:p>
      <w:pPr>
        <w:pStyle w:val="Heading3"/>
        <w:keepNext/>
        <w:jc w:val="left"/>
      </w:pPr>
      <w:r>
        <w:rPr>
          <w:rFonts w:ascii="宋体" w:hAnsi="宋体" w:eastAsia="宋体" w:cs="宋体"/>
          <w:b/>
          <w:sz w:val="32"/>
          <w:szCs w:val="32"/>
        </w:rPr>
        <w:t>16.3 接口方案</w:t>
      </w:r>
    </w:p>
    <w:p>
      <w:r>
        <w:rPr>
          <w:rFonts w:ascii="宋体" w:hAnsi="宋体" w:eastAsia="宋体" w:cs="宋体"/>
          <w:sz w:val="28"/>
          <w:szCs w:val="28"/>
        </w:rPr>
        <w:t>- 与NC财务系统对接方案</w:t>
      </w:r>
    </w:p>
    <w:p>
      <w:r>
        <w:rPr>
          <w:rFonts w:ascii="宋体" w:hAnsi="宋体" w:eastAsia="宋体" w:cs="宋体"/>
          <w:sz w:val="28"/>
          <w:szCs w:val="28"/>
        </w:rPr>
        <w:t>- 接口实现方式</w:t>
      </w:r>
    </w:p>
    <w:p>
      <w:r>
        <w:rPr>
          <w:rFonts w:ascii="宋体" w:hAnsi="宋体" w:eastAsia="宋体" w:cs="宋体"/>
          <w:sz w:val="28"/>
          <w:szCs w:val="28"/>
        </w:rPr>
        <w:t>- 联调组织和计划</w:t>
      </w:r>
    </w:p>
    <w:p>
      <w:r>
        <w:rPr>
          <w:rFonts w:ascii="宋体" w:hAnsi="宋体" w:eastAsia="宋体" w:cs="宋体"/>
          <w:sz w:val="28"/>
          <w:szCs w:val="28"/>
        </w:rPr>
        <w:t>- 异常处理机制</w:t>
      </w:r>
    </w:p>
    <w:p>
      <w:pPr>
        <w:pStyle w:val="Heading3"/>
        <w:keepNext/>
        <w:jc w:val="left"/>
      </w:pPr>
      <w:r>
        <w:rPr>
          <w:rFonts w:ascii="宋体" w:hAnsi="宋体" w:eastAsia="宋体" w:cs="宋体"/>
          <w:b/>
          <w:sz w:val="32"/>
          <w:szCs w:val="32"/>
        </w:rPr>
        <w:t>16.4 AI接入方案</w:t>
      </w:r>
    </w:p>
    <w:p>
      <w:r>
        <w:rPr>
          <w:rFonts w:ascii="宋体" w:hAnsi="宋体" w:eastAsia="宋体" w:cs="宋体"/>
          <w:sz w:val="28"/>
          <w:szCs w:val="28"/>
        </w:rPr>
        <w:t>- 对统一AI入口接入的理解</w:t>
      </w:r>
    </w:p>
    <w:p>
      <w:r>
        <w:rPr>
          <w:rFonts w:ascii="宋体" w:hAnsi="宋体" w:eastAsia="宋体" w:cs="宋体"/>
          <w:sz w:val="28"/>
          <w:szCs w:val="28"/>
        </w:rPr>
        <w:t>- 能力开放方案</w:t>
      </w:r>
    </w:p>
    <w:p>
      <w:r>
        <w:rPr>
          <w:rFonts w:ascii="宋体" w:hAnsi="宋体" w:eastAsia="宋体" w:cs="宋体"/>
          <w:sz w:val="28"/>
          <w:szCs w:val="28"/>
        </w:rPr>
        <w:t>- Tool封装支撑能力</w:t>
      </w:r>
    </w:p>
    <w:p>
      <w:pPr>
        <w:pStyle w:val="Heading3"/>
        <w:keepNext/>
        <w:jc w:val="left"/>
      </w:pPr>
      <w:r>
        <w:rPr>
          <w:rFonts w:ascii="宋体" w:hAnsi="宋体" w:eastAsia="宋体" w:cs="宋体"/>
          <w:b/>
          <w:sz w:val="32"/>
          <w:szCs w:val="32"/>
        </w:rPr>
        <w:t>16.5 技术架构</w:t>
      </w:r>
    </w:p>
    <w:p>
      <w:r>
        <w:rPr>
          <w:rFonts w:ascii="宋体" w:hAnsi="宋体" w:eastAsia="宋体" w:cs="宋体"/>
          <w:sz w:val="28"/>
          <w:szCs w:val="28"/>
        </w:rPr>
        <w:t>- 系统技术架构说明</w:t>
      </w:r>
    </w:p>
    <w:p>
      <w:r>
        <w:rPr>
          <w:rFonts w:ascii="宋体" w:hAnsi="宋体" w:eastAsia="宋体" w:cs="宋体"/>
          <w:sz w:val="28"/>
          <w:szCs w:val="28"/>
        </w:rPr>
        <w:t>- 信创/国产化适配情况</w:t>
      </w:r>
    </w:p>
    <w:p>
      <w:r>
        <w:rPr>
          <w:rFonts w:ascii="宋体" w:hAnsi="宋体" w:eastAsia="宋体" w:cs="宋体"/>
          <w:sz w:val="28"/>
          <w:szCs w:val="28"/>
        </w:rPr>
        <w:t>- 多端支持方案</w:t>
      </w:r>
    </w:p>
    <w:p>
      <w:r>
        <w:rPr>
          <w:rFonts w:ascii="宋体" w:hAnsi="宋体" w:eastAsia="宋体" w:cs="宋体"/>
          <w:sz w:val="28"/>
          <w:szCs w:val="28"/>
        </w:rPr>
        <w:t>- 性能指标承诺</w:t>
      </w:r>
    </w:p>
    <w:p>
      <w:r>
        <w:rPr>
          <w:rFonts w:ascii="宋体" w:hAnsi="宋体" w:eastAsia="宋体" w:cs="宋体"/>
          <w:sz w:val="28"/>
          <w:szCs w:val="28"/>
        </w:rPr>
        <w:t xml:space="preserve">- </w:t>
      </w:r>
      <w:r>
        <w:rPr>
          <w:rFonts w:ascii="宋体" w:hAnsi="宋体" w:eastAsia="宋体" w:cs="宋体"/>
          <w:b/>
          <w:sz w:val="28"/>
          <w:szCs w:val="28"/>
        </w:rPr>
        <w:t>与集团统一平台的对接方案</w:t>
      </w:r>
      <w:r>
        <w:rPr>
          <w:rFonts w:ascii="宋体" w:hAnsi="宋体" w:eastAsia="宋体" w:cs="宋体"/>
          <w:sz w:val="28"/>
          <w:szCs w:val="28"/>
        </w:rPr>
        <w:t>（SSO、组织人员同步、数据权限对齐、审批兼容的具体实现路径）</w:t>
      </w:r>
    </w:p>
    <w:p>
      <w:r>
        <w:rPr>
          <w:rFonts w:ascii="宋体" w:hAnsi="宋体" w:eastAsia="宋体" w:cs="宋体"/>
          <w:sz w:val="28"/>
          <w:szCs w:val="28"/>
        </w:rPr>
        <w:t>- 如采用 .NET 技术栈，说明与平台模块的复用方案；如采用其他技术栈，说明 API 对接方案</w:t>
      </w:r>
    </w:p>
    <w:p>
      <w:r>
        <w:rPr>
          <w:rFonts w:ascii="宋体" w:hAnsi="宋体" w:eastAsia="宋体" w:cs="宋体"/>
          <w:sz w:val="28"/>
          <w:szCs w:val="28"/>
        </w:rPr>
        <w:t>- 集团统一 API 网关由招标方网信办统一建设和运维，具体对接规范以联调阶段提供的技术文档为准；系统应具备按规范完成鉴权、流量管控、日志记录和异常监控的接入适配能力，投标方应在技术响应中承诺按规范接入并配合完成注册与联调验证</w:t>
      </w:r>
    </w:p>
    <w:p>
      <w:pPr>
        <w:pStyle w:val="Heading3"/>
        <w:keepNext/>
        <w:jc w:val="left"/>
      </w:pPr>
      <w:r>
        <w:rPr>
          <w:rFonts w:ascii="宋体" w:hAnsi="宋体" w:eastAsia="宋体" w:cs="宋体"/>
          <w:b/>
          <w:sz w:val="32"/>
          <w:szCs w:val="32"/>
        </w:rPr>
        <w:t>16.6 实施方案</w:t>
      </w:r>
    </w:p>
    <w:p>
      <w:r>
        <w:rPr>
          <w:rFonts w:ascii="宋体" w:hAnsi="宋体" w:eastAsia="宋体" w:cs="宋体"/>
          <w:sz w:val="28"/>
          <w:szCs w:val="28"/>
        </w:rPr>
        <w:t>- 项目团队配置</w:t>
      </w:r>
    </w:p>
    <w:p>
      <w:r>
        <w:rPr>
          <w:rFonts w:ascii="宋体" w:hAnsi="宋体" w:eastAsia="宋体" w:cs="宋体"/>
          <w:sz w:val="28"/>
          <w:szCs w:val="28"/>
        </w:rPr>
        <w:t>- 实施计划和关键里程碑</w:t>
      </w:r>
    </w:p>
    <w:p>
      <w:r>
        <w:rPr>
          <w:rFonts w:ascii="宋体" w:hAnsi="宋体" w:eastAsia="宋体" w:cs="宋体"/>
          <w:sz w:val="28"/>
          <w:szCs w:val="28"/>
        </w:rPr>
        <w:t>- 深化设计方法</w:t>
      </w:r>
    </w:p>
    <w:p>
      <w:r>
        <w:rPr>
          <w:rFonts w:ascii="宋体" w:hAnsi="宋体" w:eastAsia="宋体" w:cs="宋体"/>
          <w:sz w:val="28"/>
          <w:szCs w:val="28"/>
        </w:rPr>
        <w:t>- 培训方案</w:t>
      </w:r>
    </w:p>
    <w:p>
      <w:pPr>
        <w:pStyle w:val="Heading3"/>
        <w:keepNext/>
        <w:jc w:val="left"/>
      </w:pPr>
      <w:r>
        <w:rPr>
          <w:rFonts w:ascii="宋体" w:hAnsi="宋体" w:eastAsia="宋体" w:cs="宋体"/>
          <w:b/>
          <w:sz w:val="32"/>
          <w:szCs w:val="32"/>
        </w:rPr>
        <w:t>16.7 类似案例</w:t>
      </w:r>
    </w:p>
    <w:p>
      <w:r>
        <w:rPr>
          <w:rFonts w:ascii="宋体" w:hAnsi="宋体" w:eastAsia="宋体" w:cs="宋体"/>
          <w:sz w:val="28"/>
          <w:szCs w:val="28"/>
        </w:rPr>
        <w:t>- 煤炭/矿业行业物资管理系统实施案例</w:t>
      </w:r>
    </w:p>
    <w:p>
      <w:r>
        <w:rPr>
          <w:rFonts w:ascii="宋体" w:hAnsi="宋体" w:eastAsia="宋体" w:cs="宋体"/>
          <w:sz w:val="28"/>
          <w:szCs w:val="28"/>
        </w:rPr>
        <w:t>- 与用友NC对接经验</w:t>
      </w:r>
    </w:p>
    <w:p>
      <w:r>
        <w:rPr>
          <w:rFonts w:ascii="宋体" w:hAnsi="宋体" w:eastAsia="宋体" w:cs="宋体"/>
          <w:sz w:val="28"/>
          <w:szCs w:val="28"/>
        </w:rPr>
        <w:t>- 集团型多组织物资管理经验</w:t>
      </w:r>
    </w:p>
    <w:p>
      <w:pPr>
        <w:pStyle w:val="Heading3"/>
        <w:keepNext/>
        <w:jc w:val="left"/>
      </w:pPr>
      <w:r>
        <w:rPr>
          <w:rFonts w:ascii="宋体" w:hAnsi="宋体" w:eastAsia="宋体" w:cs="宋体"/>
          <w:b/>
          <w:sz w:val="32"/>
          <w:szCs w:val="32"/>
        </w:rPr>
        <w:t>16.8 风险与保障</w:t>
      </w:r>
    </w:p>
    <w:p>
      <w:r>
        <w:rPr>
          <w:rFonts w:ascii="宋体" w:hAnsi="宋体" w:eastAsia="宋体" w:cs="宋体"/>
          <w:sz w:val="28"/>
          <w:szCs w:val="28"/>
        </w:rPr>
        <w:t>- 项目风险识别和应对</w:t>
      </w:r>
    </w:p>
    <w:p>
      <w:r>
        <w:rPr>
          <w:rFonts w:ascii="宋体" w:hAnsi="宋体" w:eastAsia="宋体" w:cs="宋体"/>
          <w:sz w:val="28"/>
          <w:szCs w:val="28"/>
        </w:rPr>
        <w:t>- 售后服务承诺</w:t>
      </w:r>
    </w:p>
    <w:p>
      <w:r>
        <w:rPr>
          <w:rFonts w:ascii="宋体" w:hAnsi="宋体" w:eastAsia="宋体" w:cs="宋体"/>
          <w:sz w:val="28"/>
          <w:szCs w:val="28"/>
        </w:rPr>
        <w:t>- 团队稳定性保障</w:t>
      </w:r>
    </w:p>
    <w:p>
      <w:pPr>
        <w:pStyle w:val="Heading2"/>
        <w:keepNext/>
        <w:jc w:val="left"/>
      </w:pPr>
      <w:r>
        <w:rPr>
          <w:rFonts w:ascii="宋体" w:hAnsi="宋体" w:eastAsia="宋体" w:cs="宋体"/>
          <w:b/>
          <w:sz w:val="28"/>
          <w:szCs w:val="28"/>
        </w:rPr>
        <w:t>第十七章 附件清单</w:t>
      </w:r>
    </w:p>
    <w:p>
      <w:r>
        <w:rPr>
          <w:rFonts w:ascii="宋体" w:hAnsi="宋体" w:eastAsia="宋体" w:cs="宋体"/>
          <w:sz w:val="28"/>
          <w:szCs w:val="28"/>
        </w:rPr>
        <w:t>以下附件随本技术要求一并提供或后续补充：</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3600"/>
        <w:gridCol w:w="3600"/>
      </w:tblGrid>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附件编号</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附件名称</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当前状态</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附件一</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功能响应清单</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已有 V1.1 版（见《附件一-功能响应清单-V1.1》）</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附件二</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接口清单及报文示例</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已有 V1.1 版（见《附件二-接口清单及报文示例-V1.1》）</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附件三</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角色权限矩阵</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已有 V1.1 版（见《附件三-角色权限矩阵-V1.1》）</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附件四</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供应商响应模板</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已有 V1.1 版（见《附件四-供应商响应模板-V1.1》）</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附件五</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AI接入能力要求及验收条款</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已有 V1.1 版（见《附件五-AI接入能力要求及验收条款-V1.1》）</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附件六</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物料编码规范</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已有 V1.1 版（见《附件六-物料编码规范-V1.1》）</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附件七</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报表清单</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b/>
                <w:sz w:val="28"/>
                <w:szCs w:val="28"/>
              </w:rPr>
              <w:t>内嵌正文第九章，不单独外发</w:t>
            </w:r>
          </w:p>
        </w:tc>
      </w:tr>
    </w:tbl>
    <w:p>
      <w:pPr>
        <w:pStyle w:val="Quote"/>
      </w:pPr>
      <w:r>
        <w:rPr>
          <w:rFonts w:ascii="宋体" w:hAnsi="宋体" w:eastAsia="宋体" w:cs="宋体"/>
          <w:b/>
          <w:sz w:val="28"/>
          <w:szCs w:val="28"/>
        </w:rPr>
        <w:t>说明：</w:t>
      </w:r>
      <w:r>
        <w:rPr>
          <w:rFonts w:ascii="宋体" w:hAnsi="宋体" w:eastAsia="宋体" w:cs="宋体"/>
          <w:sz w:val="28"/>
          <w:szCs w:val="28"/>
        </w:rPr>
        <w:t xml:space="preserve"> 发标包对外发放为"1 份正文 + 6 份附件（附件一至附件六）"。附件七《报表清单》内嵌于本文件第九章，不单独形成独立附件文件。</w:t>
      </w:r>
    </w:p>
    <w:p>
      <w:pPr>
        <w:pStyle w:val="Heading2"/>
        <w:keepNext/>
        <w:jc w:val="left"/>
      </w:pPr>
      <w:r>
        <w:rPr>
          <w:rFonts w:ascii="宋体" w:hAnsi="宋体" w:eastAsia="宋体" w:cs="宋体"/>
          <w:b/>
          <w:sz w:val="28"/>
          <w:szCs w:val="28"/>
        </w:rPr>
        <w:t>版本历史</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3600"/>
        <w:gridCol w:w="3600"/>
      </w:tblGrid>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版本</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日期</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修订内容</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V0.1</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2026-03-20</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初稿，17章完整结构</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V1.0</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2026-03-27</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收敛一期招标边界，强化设备管理和设备租赁独立模块口径；补充合同风险点管理、委托加工接口、AI必做要求、设备租赁预警及正式附件清单</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V1.0</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2026-04-20</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封版核对修订：3.1 一期范围补充"招投标管理"条目并顺延编号；5.6 新增权威数据源与扩展预留；16.5 新增 API 网关适配能力要求；7.2/11 章末附件引用补齐编号；附件七定位明确为内嵌第九章不单独外发；7.3 幂等键说明完整化；10.9 运维巡检措辞收紧；上位遵循文件更新为 V2.0；日期同步更新；附件三/附件六扩写为完整外发版本（角色权限矩阵、物料编码规范含 NC 映射与辽宁能源扩展预留），供应商可直接按附件响应</w:t>
            </w:r>
          </w:p>
        </w:tc>
      </w:tr>
    </w:tbl>
    <w:p>
      <w:r>
        <w:rPr>
          <w:rFonts w:ascii="宋体" w:hAnsi="宋体" w:eastAsia="宋体" w:cs="宋体"/>
          <w:sz w:val="28"/>
          <w:szCs w:val="28"/>
        </w:rPr>
        <w:t>*本文档由阜矿集团网信办编制，后续将根据内部审阅意见和项目推进情况进行修订收敛。*</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rP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s="宋体"/>
    </w:rPr>
  </w:style>
  <w:style w:type="character" w:customStyle="1" w:styleId="HeaderChar">
    <w:name w:val="Header Char"/>
    <w:basedOn w:val="DefaultParagraphFont"/>
    <w:link w:val="Header"/>
    <w:uiPriority w:val="99"/>
    <w:rsid w:val="00E618BF"/>
    <w:rPr>
      <w:rFonts w:ascii="宋体" w:hAnsi="宋体" w:eastAsia="宋体" w:cs="宋体"/>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s="宋体"/>
    </w:rPr>
  </w:style>
  <w:style w:type="character" w:customStyle="1" w:styleId="FooterChar">
    <w:name w:val="Footer Char"/>
    <w:basedOn w:val="DefaultParagraphFont"/>
    <w:link w:val="Footer"/>
    <w:uiPriority w:val="99"/>
    <w:rsid w:val="00E618BF"/>
    <w:rPr>
      <w:rFonts w:ascii="宋体" w:hAnsi="宋体" w:eastAsia="宋体" w:cs="宋体"/>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cs="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cs="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cs="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eastAsia="宋体" w:cs="宋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eastAsia="宋体" w:cs="宋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eastAsia="宋体" w:cs="宋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宋体" w:hAnsi="宋体" w:eastAsia="宋体" w:cs="宋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宋体" w:hAnsi="宋体" w:eastAsia="宋体" w:cs="宋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宋体" w:hAnsi="宋体" w:eastAsia="宋体" w:cs="宋体"/>
      <w:i/>
      <w:iCs/>
      <w:color w:val="404040" w:themeColor="text1" w:themeTint="BF"/>
      <w:sz w:val="20"/>
      <w:szCs w:val="20"/>
    </w:rPr>
  </w:style>
  <w:style w:type="character" w:default="1" w:styleId="DefaultParagraphFont">
    <w:name w:val="Default Paragraph Font"/>
    <w:uiPriority w:val="1"/>
    <w:semiHidden/>
    <w:unhideWhenUsed/>
    <w:rPr>
      <w:rFonts w:ascii="宋体" w:hAnsi="宋体" w:eastAsia="宋体" w:cs="宋体"/>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宋体" w:hAnsi="宋体" w:eastAsia="宋体" w:cs="宋体"/>
    </w:rPr>
  </w:style>
  <w:style w:type="numbering" w:default="1" w:styleId="NoList">
    <w:name w:val="No List"/>
    <w:uiPriority w:val="99"/>
    <w:semiHidden/>
    <w:unhideWhenUsed/>
    <w:rPr>
      <w:rFonts w:ascii="宋体" w:hAnsi="宋体" w:eastAsia="宋体" w:cs="宋体"/>
    </w:rPr>
  </w:style>
  <w:style w:type="paragraph" w:styleId="NoSpacing">
    <w:name w:val="No Spacing"/>
    <w:uiPriority w:val="1"/>
    <w:qFormat/>
    <w:rsid w:val="00FC693F"/>
    <w:pPr>
      <w:spacing w:after="0" w:line="240" w:lineRule="auto"/>
    </w:pPr>
    <w:rPr>
      <w:rFonts w:ascii="宋体" w:hAnsi="宋体" w:eastAsia="宋体" w:cs="宋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宋体" w:hAnsi="宋体" w:eastAsia="宋体" w:cs="宋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宋体" w:hAnsi="宋体" w:eastAsia="宋体" w:cs="宋体"/>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宋体" w:hAnsi="宋体" w:eastAsia="宋体" w:cs="宋体"/>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s="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宋体" w:hAnsi="宋体" w:eastAsia="宋体" w:cs="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宋体" w:hAnsi="宋体" w:eastAsia="宋体" w:cs="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宋体" w:hAnsi="宋体" w:eastAsia="宋体" w:cs="宋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宋体" w:hAnsi="宋体" w:eastAsia="宋体" w:cs="宋体"/>
    </w:rPr>
  </w:style>
  <w:style w:type="paragraph" w:styleId="BodyText">
    <w:name w:val="Body Text"/>
    <w:basedOn w:val="Normal"/>
    <w:link w:val="BodyTextChar"/>
    <w:uiPriority w:val="99"/>
    <w:unhideWhenUsed/>
    <w:rsid w:val="00AA1D8D"/>
    <w:pPr>
      <w:spacing w:after="120"/>
    </w:pPr>
    <w:rPr>
      <w:rFonts w:ascii="宋体" w:hAnsi="宋体" w:eastAsia="宋体" w:cs="宋体"/>
    </w:rPr>
  </w:style>
  <w:style w:type="character" w:customStyle="1" w:styleId="BodyTextChar">
    <w:name w:val="Body Text Char"/>
    <w:basedOn w:val="DefaultParagraphFont"/>
    <w:link w:val="BodyText"/>
    <w:uiPriority w:val="99"/>
    <w:rsid w:val="00AA1D8D"/>
    <w:rPr>
      <w:rFonts w:ascii="宋体" w:hAnsi="宋体" w:eastAsia="宋体" w:cs="宋体"/>
    </w:rPr>
  </w:style>
  <w:style w:type="paragraph" w:styleId="BodyText2">
    <w:name w:val="Body Text 2"/>
    <w:basedOn w:val="Normal"/>
    <w:link w:val="BodyText2Char"/>
    <w:uiPriority w:val="99"/>
    <w:unhideWhenUsed/>
    <w:rsid w:val="00AA1D8D"/>
    <w:pPr>
      <w:spacing w:after="120" w:line="480" w:lineRule="auto"/>
    </w:pPr>
    <w:rPr>
      <w:rFonts w:ascii="宋体" w:hAnsi="宋体" w:eastAsia="宋体" w:cs="宋体"/>
    </w:rPr>
  </w:style>
  <w:style w:type="character" w:customStyle="1" w:styleId="BodyText2Char">
    <w:name w:val="Body Text 2 Char"/>
    <w:basedOn w:val="DefaultParagraphFont"/>
    <w:link w:val="BodyText2"/>
    <w:uiPriority w:val="99"/>
    <w:rsid w:val="00AA1D8D"/>
    <w:rPr>
      <w:rFonts w:ascii="宋体" w:hAnsi="宋体" w:eastAsia="宋体" w:cs="宋体"/>
    </w:rPr>
  </w:style>
  <w:style w:type="paragraph" w:styleId="BodyText3">
    <w:name w:val="Body Text 3"/>
    <w:basedOn w:val="Normal"/>
    <w:link w:val="BodyText3Char"/>
    <w:uiPriority w:val="99"/>
    <w:unhideWhenUsed/>
    <w:rsid w:val="00AA1D8D"/>
    <w:pPr>
      <w:spacing w:after="120"/>
    </w:pPr>
    <w:rPr>
      <w:rFonts w:ascii="宋体" w:hAnsi="宋体" w:eastAsia="宋体" w:cs="宋体"/>
      <w:sz w:val="16"/>
      <w:szCs w:val="16"/>
    </w:rPr>
  </w:style>
  <w:style w:type="character" w:customStyle="1" w:styleId="BodyText3Char">
    <w:name w:val="Body Text 3 Char"/>
    <w:basedOn w:val="DefaultParagraphFont"/>
    <w:link w:val="BodyText3"/>
    <w:uiPriority w:val="99"/>
    <w:rsid w:val="00AA1D8D"/>
    <w:rPr>
      <w:rFonts w:ascii="宋体" w:hAnsi="宋体" w:eastAsia="宋体" w:cs="宋体"/>
      <w:sz w:val="16"/>
      <w:szCs w:val="16"/>
    </w:rPr>
  </w:style>
  <w:style w:type="paragraph" w:styleId="List">
    <w:name w:val="List"/>
    <w:basedOn w:val="Normal"/>
    <w:uiPriority w:val="99"/>
    <w:unhideWhenUsed/>
    <w:rsid w:val="00AA1D8D"/>
    <w:pPr>
      <w:ind w:left="360" w:hanging="360"/>
      <w:contextualSpacing/>
    </w:pPr>
    <w:rPr>
      <w:rFonts w:ascii="宋体" w:hAnsi="宋体" w:eastAsia="宋体" w:cs="宋体"/>
    </w:rPr>
  </w:style>
  <w:style w:type="paragraph" w:styleId="List2">
    <w:name w:val="List 2"/>
    <w:basedOn w:val="Normal"/>
    <w:uiPriority w:val="99"/>
    <w:unhideWhenUsed/>
    <w:rsid w:val="00326F90"/>
    <w:pPr>
      <w:ind w:left="720" w:hanging="360"/>
      <w:contextualSpacing/>
    </w:pPr>
    <w:rPr>
      <w:rFonts w:ascii="宋体" w:hAnsi="宋体" w:eastAsia="宋体" w:cs="宋体"/>
    </w:rPr>
  </w:style>
  <w:style w:type="paragraph" w:styleId="List3">
    <w:name w:val="List 3"/>
    <w:basedOn w:val="Normal"/>
    <w:uiPriority w:val="99"/>
    <w:unhideWhenUsed/>
    <w:rsid w:val="00326F90"/>
    <w:pPr>
      <w:ind w:left="1080" w:hanging="360"/>
      <w:contextualSpacing/>
    </w:pPr>
    <w:rPr>
      <w:rFonts w:ascii="宋体" w:hAnsi="宋体" w:eastAsia="宋体" w:cs="宋体"/>
    </w:rPr>
  </w:style>
  <w:style w:type="paragraph" w:styleId="ListBullet">
    <w:name w:val="List Bullet"/>
    <w:basedOn w:val="Normal"/>
    <w:uiPriority w:val="99"/>
    <w:unhideWhenUsed/>
    <w:rsid w:val="00326F90"/>
    <w:pPr>
      <w:numPr>
        <w:numId w:val="1"/>
      </w:numPr>
      <w:contextualSpacing/>
    </w:pPr>
    <w:rPr>
      <w:rFonts w:ascii="宋体" w:hAnsi="宋体" w:eastAsia="宋体" w:cs="宋体"/>
    </w:rPr>
  </w:style>
  <w:style w:type="paragraph" w:styleId="ListBullet2">
    <w:name w:val="List Bullet 2"/>
    <w:basedOn w:val="Normal"/>
    <w:uiPriority w:val="99"/>
    <w:unhideWhenUsed/>
    <w:rsid w:val="00326F90"/>
    <w:pPr>
      <w:numPr>
        <w:numId w:val="2"/>
      </w:numPr>
      <w:contextualSpacing/>
    </w:pPr>
    <w:rPr>
      <w:rFonts w:ascii="宋体" w:hAnsi="宋体" w:eastAsia="宋体" w:cs="宋体"/>
    </w:rPr>
  </w:style>
  <w:style w:type="paragraph" w:styleId="ListBullet3">
    <w:name w:val="List Bullet 3"/>
    <w:basedOn w:val="Normal"/>
    <w:uiPriority w:val="99"/>
    <w:unhideWhenUsed/>
    <w:rsid w:val="00326F90"/>
    <w:pPr>
      <w:numPr>
        <w:numId w:val="3"/>
      </w:numPr>
      <w:contextualSpacing/>
    </w:pPr>
    <w:rPr>
      <w:rFonts w:ascii="宋体" w:hAnsi="宋体" w:eastAsia="宋体" w:cs="宋体"/>
    </w:rPr>
  </w:style>
  <w:style w:type="paragraph" w:styleId="ListNumber">
    <w:name w:val="List Number"/>
    <w:basedOn w:val="Normal"/>
    <w:uiPriority w:val="99"/>
    <w:unhideWhenUsed/>
    <w:rsid w:val="00326F90"/>
    <w:pPr>
      <w:numPr>
        <w:numId w:val="5"/>
      </w:numPr>
      <w:contextualSpacing/>
    </w:pPr>
    <w:rPr>
      <w:rFonts w:ascii="宋体" w:hAnsi="宋体" w:eastAsia="宋体" w:cs="宋体"/>
    </w:rPr>
  </w:style>
  <w:style w:type="paragraph" w:styleId="ListNumber2">
    <w:name w:val="List Number 2"/>
    <w:basedOn w:val="Normal"/>
    <w:uiPriority w:val="99"/>
    <w:unhideWhenUsed/>
    <w:rsid w:val="0029639D"/>
    <w:pPr>
      <w:numPr>
        <w:numId w:val="6"/>
      </w:numPr>
      <w:contextualSpacing/>
    </w:pPr>
    <w:rPr>
      <w:rFonts w:ascii="宋体" w:hAnsi="宋体" w:eastAsia="宋体" w:cs="宋体"/>
    </w:rPr>
  </w:style>
  <w:style w:type="paragraph" w:styleId="ListNumber3">
    <w:name w:val="List Number 3"/>
    <w:basedOn w:val="Normal"/>
    <w:uiPriority w:val="99"/>
    <w:unhideWhenUsed/>
    <w:rsid w:val="0029639D"/>
    <w:pPr>
      <w:numPr>
        <w:numId w:val="7"/>
      </w:numPr>
      <w:contextualSpacing/>
    </w:pPr>
    <w:rPr>
      <w:rFonts w:ascii="宋体" w:hAnsi="宋体" w:eastAsia="宋体" w:cs="宋体"/>
    </w:rPr>
  </w:style>
  <w:style w:type="paragraph" w:styleId="ListContinue">
    <w:name w:val="List Continue"/>
    <w:basedOn w:val="Normal"/>
    <w:uiPriority w:val="99"/>
    <w:unhideWhenUsed/>
    <w:rsid w:val="0029639D"/>
    <w:pPr>
      <w:spacing w:after="120"/>
      <w:ind w:left="360"/>
      <w:contextualSpacing/>
    </w:pPr>
    <w:rPr>
      <w:rFonts w:ascii="宋体" w:hAnsi="宋体" w:eastAsia="宋体" w:cs="宋体"/>
    </w:rPr>
  </w:style>
  <w:style w:type="paragraph" w:styleId="ListContinue2">
    <w:name w:val="List Continue 2"/>
    <w:basedOn w:val="Normal"/>
    <w:uiPriority w:val="99"/>
    <w:unhideWhenUsed/>
    <w:rsid w:val="0029639D"/>
    <w:pPr>
      <w:spacing w:after="120"/>
      <w:ind w:left="720"/>
      <w:contextualSpacing/>
    </w:pPr>
    <w:rPr>
      <w:rFonts w:ascii="宋体" w:hAnsi="宋体" w:eastAsia="宋体" w:cs="宋体"/>
    </w:rPr>
  </w:style>
  <w:style w:type="paragraph" w:styleId="ListContinue3">
    <w:name w:val="List Continue 3"/>
    <w:basedOn w:val="Normal"/>
    <w:uiPriority w:val="99"/>
    <w:unhideWhenUsed/>
    <w:rsid w:val="0029639D"/>
    <w:pPr>
      <w:spacing w:after="120"/>
      <w:ind w:left="1080"/>
      <w:contextualSpacing/>
    </w:pPr>
    <w:rPr>
      <w:rFonts w:ascii="宋体" w:hAnsi="宋体" w:eastAsia="宋体" w:cs="宋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宋体" w:hAnsi="宋体" w:eastAsia="宋体" w:cs="宋体"/>
      <w:sz w:val="20"/>
      <w:szCs w:val="20"/>
    </w:rPr>
  </w:style>
  <w:style w:type="character" w:customStyle="1" w:styleId="MacroTextChar">
    <w:name w:val="Macro Text Char"/>
    <w:basedOn w:val="DefaultParagraphFont"/>
    <w:link w:val="MacroText"/>
    <w:uiPriority w:val="99"/>
    <w:rsid w:val="0029639D"/>
    <w:rPr>
      <w:rFonts w:ascii="宋体" w:hAnsi="宋体" w:eastAsia="宋体" w:cs="宋体"/>
      <w:sz w:val="20"/>
      <w:szCs w:val="20"/>
    </w:rPr>
  </w:style>
  <w:style w:type="paragraph" w:styleId="Quote">
    <w:name w:val="Quote"/>
    <w:basedOn w:val="Normal"/>
    <w:next w:val="Normal"/>
    <w:link w:val="QuoteChar"/>
    <w:uiPriority w:val="29"/>
    <w:qFormat/>
    <w:rsid w:val="00FC693F"/>
    <w:rPr>
      <w:rFonts w:ascii="宋体" w:hAnsi="宋体" w:eastAsia="宋体" w:cs="宋体"/>
      <w:i/>
      <w:iCs/>
      <w:color w:val="000000" w:themeColor="text1"/>
    </w:rPr>
  </w:style>
  <w:style w:type="character" w:customStyle="1" w:styleId="QuoteChar">
    <w:name w:val="Quote Char"/>
    <w:basedOn w:val="DefaultParagraphFont"/>
    <w:link w:val="Quote"/>
    <w:uiPriority w:val="29"/>
    <w:rsid w:val="00FC693F"/>
    <w:rPr>
      <w:rFonts w:ascii="宋体" w:hAnsi="宋体" w:eastAsia="宋体" w:cs="宋体"/>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宋体" w:hAnsi="宋体" w:eastAsia="宋体" w:cs="宋体"/>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宋体" w:hAnsi="宋体" w:eastAsia="宋体" w:cs="宋体"/>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宋体" w:hAnsi="宋体" w:eastAsia="宋体" w:cs="宋体"/>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宋体" w:hAnsi="宋体" w:eastAsia="宋体" w:cs="宋体"/>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宋体" w:hAnsi="宋体" w:eastAsia="宋体" w:cs="宋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宋体" w:hAnsi="宋体" w:eastAsia="宋体" w:cs="宋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cs="宋体"/>
      <w:b/>
      <w:bCs/>
      <w:color w:val="4F81BD" w:themeColor="accent1"/>
      <w:sz w:val="18"/>
      <w:szCs w:val="18"/>
    </w:rPr>
  </w:style>
  <w:style w:type="character" w:styleId="Strong">
    <w:name w:val="Strong"/>
    <w:basedOn w:val="DefaultParagraphFont"/>
    <w:uiPriority w:val="22"/>
    <w:qFormat/>
    <w:rsid w:val="00FC693F"/>
    <w:rPr>
      <w:rFonts w:ascii="宋体" w:hAnsi="宋体" w:eastAsia="宋体" w:cs="宋体"/>
      <w:b/>
      <w:bCs/>
    </w:rPr>
  </w:style>
  <w:style w:type="character" w:styleId="Emphasis">
    <w:name w:val="Emphasis"/>
    <w:basedOn w:val="DefaultParagraphFont"/>
    <w:uiPriority w:val="20"/>
    <w:qFormat/>
    <w:rsid w:val="00FC693F"/>
    <w:rPr>
      <w:rFonts w:ascii="宋体" w:hAnsi="宋体" w:eastAsia="宋体" w:cs="宋体"/>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宋体" w:hAnsi="宋体" w:eastAsia="宋体" w:cs="宋体"/>
      <w:b/>
      <w:bCs/>
      <w:i/>
      <w:iCs/>
      <w:color w:val="4F81BD" w:themeColor="accent1"/>
    </w:rPr>
  </w:style>
  <w:style w:type="character" w:customStyle="1" w:styleId="IntenseQuoteChar">
    <w:name w:val="Intense Quote Char"/>
    <w:basedOn w:val="DefaultParagraphFont"/>
    <w:link w:val="IntenseQuote"/>
    <w:uiPriority w:val="30"/>
    <w:rsid w:val="00FC693F"/>
    <w:rPr>
      <w:rFonts w:ascii="宋体" w:hAnsi="宋体" w:eastAsia="宋体" w:cs="宋体"/>
      <w:b/>
      <w:bCs/>
      <w:i/>
      <w:iCs/>
      <w:color w:val="4F81BD" w:themeColor="accent1"/>
    </w:rPr>
  </w:style>
  <w:style w:type="character" w:styleId="SubtleEmphasis">
    <w:name w:val="Subtle Emphasis"/>
    <w:basedOn w:val="DefaultParagraphFont"/>
    <w:uiPriority w:val="19"/>
    <w:qFormat/>
    <w:rsid w:val="00FC693F"/>
    <w:rPr>
      <w:rFonts w:ascii="宋体" w:hAnsi="宋体" w:eastAsia="宋体" w:cs="宋体"/>
      <w:i/>
      <w:iCs/>
      <w:color w:val="808080" w:themeColor="text1" w:themeTint="7F"/>
    </w:rPr>
  </w:style>
  <w:style w:type="character" w:styleId="IntenseEmphasis">
    <w:name w:val="Intense Emphasis"/>
    <w:basedOn w:val="DefaultParagraphFont"/>
    <w:uiPriority w:val="21"/>
    <w:qFormat/>
    <w:rsid w:val="00FC693F"/>
    <w:rPr>
      <w:rFonts w:ascii="宋体" w:hAnsi="宋体" w:eastAsia="宋体" w:cs="宋体"/>
      <w:b/>
      <w:bCs/>
      <w:i/>
      <w:iCs/>
      <w:color w:val="4F81BD" w:themeColor="accent1"/>
    </w:rPr>
  </w:style>
  <w:style w:type="character" w:styleId="SubtleReference">
    <w:name w:val="Subtle Reference"/>
    <w:basedOn w:val="DefaultParagraphFont"/>
    <w:uiPriority w:val="31"/>
    <w:qFormat/>
    <w:rsid w:val="00FC693F"/>
    <w:rPr>
      <w:rFonts w:ascii="宋体" w:hAnsi="宋体" w:eastAsia="宋体" w:cs="宋体"/>
      <w:smallCaps/>
      <w:color w:val="C0504D" w:themeColor="accent2"/>
      <w:u w:val="single"/>
    </w:rPr>
  </w:style>
  <w:style w:type="character" w:styleId="IntenseReference">
    <w:name w:val="Intense Reference"/>
    <w:basedOn w:val="DefaultParagraphFont"/>
    <w:uiPriority w:val="32"/>
    <w:qFormat/>
    <w:rsid w:val="00FC693F"/>
    <w:rPr>
      <w:rFonts w:ascii="宋体" w:hAnsi="宋体" w:eastAsia="宋体" w:cs="宋体"/>
      <w:b/>
      <w:bCs/>
      <w:smallCaps/>
      <w:color w:val="C0504D" w:themeColor="accent2"/>
      <w:spacing w:val="5"/>
      <w:u w:val="single"/>
    </w:rPr>
  </w:style>
  <w:style w:type="character" w:styleId="BookTitle">
    <w:name w:val="Book Title"/>
    <w:basedOn w:val="DefaultParagraphFont"/>
    <w:uiPriority w:val="33"/>
    <w:qFormat/>
    <w:rsid w:val="00FC693F"/>
    <w:rPr>
      <w:rFonts w:ascii="宋体" w:hAnsi="宋体" w:eastAsia="宋体" w:cs="宋体"/>
      <w:b/>
      <w:bCs/>
      <w:smallCaps/>
      <w:spacing w:val="5"/>
    </w:rPr>
  </w:style>
  <w:style w:type="paragraph" w:styleId="TOCHeading">
    <w:name w:val="TOC Heading"/>
    <w:basedOn w:val="Heading1"/>
    <w:next w:val="Normal"/>
    <w:uiPriority w:val="39"/>
    <w:semiHidden/>
    <w:unhideWhenUsed/>
    <w:qFormat/>
    <w:rsid w:val="00FC693F"/>
    <w:pPr>
      <w:outlineLvl w:val="9"/>
    </w:pPr>
    <w:rPr>
      <w:rFonts w:ascii="宋体" w:hAnsi="宋体" w:eastAsia="宋体" w:cs="宋体"/>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宋体" w:hAnsi="宋体" w:eastAsia="宋体" w:cs="宋体"/>
    </w:rPr>
  </w:style>
  <w:style w:type="table" w:styleId="LightShading">
    <w:name w:val="Light Shading"/>
    <w:basedOn w:val="TableNormal"/>
    <w:uiPriority w:val="60"/>
    <w:rsid w:val="00FC693F"/>
    <w:pPr>
      <w:spacing w:after="0" w:line="240" w:lineRule="auto"/>
    </w:pPr>
    <w:rPr>
      <w:rFonts w:ascii="宋体" w:hAnsi="宋体" w:eastAsia="宋体" w:cs="宋体"/>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宋体" w:hAnsi="宋体" w:eastAsia="宋体" w:cs="宋体"/>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宋体" w:hAnsi="宋体" w:eastAsia="宋体" w:cs="宋体"/>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宋体" w:hAnsi="宋体" w:eastAsia="宋体" w:cs="宋体"/>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宋体" w:hAnsi="宋体" w:eastAsia="宋体" w:cs="宋体"/>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宋体" w:hAnsi="宋体" w:eastAsia="宋体" w:cs="宋体"/>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宋体" w:hAnsi="宋体" w:eastAsia="宋体" w:cs="宋体"/>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宋体" w:hAnsi="宋体" w:eastAsia="宋体" w:cs="宋体"/>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宋体" w:hAnsi="宋体" w:eastAsia="宋体" w:cs="宋体"/>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宋体" w:hAnsi="宋体" w:eastAsia="宋体" w:cs="宋体"/>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宋体" w:hAnsi="宋体" w:eastAsia="宋体" w:cs="宋体"/>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宋体" w:hAnsi="宋体" w:eastAsia="宋体" w:cs="宋体"/>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宋体" w:hAnsi="宋体" w:eastAsia="宋体" w:cs="宋体"/>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宋体" w:hAnsi="宋体" w:eastAsia="宋体" w:cs="宋体"/>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宋体" w:hAnsi="宋体" w:eastAsia="宋体" w:cs="宋体"/>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宋体" w:hAnsi="宋体" w:eastAsia="宋体" w:cs="宋体"/>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宋体" w:hAnsi="宋体" w:eastAsia="宋体" w:cs="宋体"/>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宋体" w:hAnsi="宋体" w:eastAsia="宋体" w:cs="宋体"/>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宋体" w:hAnsi="宋体" w:eastAsia="宋体" w:cs="宋体"/>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宋体" w:hAnsi="宋体" w:eastAsia="宋体" w:cs="宋体"/>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宋体" w:hAnsi="宋体" w:eastAsia="宋体" w:cs="宋体"/>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宋体" w:hAnsi="宋体" w:eastAsia="宋体" w:cs="宋体"/>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宋体" w:hAnsi="宋体" w:eastAsia="宋体" w:cs="宋体"/>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宋体" w:hAnsi="宋体" w:eastAsia="宋体" w:cs="宋体"/>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宋体" w:hAnsi="宋体" w:eastAsia="宋体" w:cs="宋体"/>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宋体" w:hAnsi="宋体" w:eastAsia="宋体" w:cs="宋体"/>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宋体" w:hAnsi="宋体" w:eastAsia="宋体" w:cs="宋体"/>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宋体" w:hAnsi="宋体" w:eastAsia="宋体" w:cs="宋体"/>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List1">
    <w:name w:val="Medium List 1"/>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宋体" w:hAnsi="宋体" w:eastAsia="宋体" w:cs="宋体"/>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宋体" w:hAnsi="宋体" w:eastAsia="宋体" w:cs="宋体"/>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宋体" w:hAnsi="宋体" w:eastAsia="宋体" w:cs="宋体"/>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宋体" w:hAnsi="宋体" w:eastAsia="宋体" w:cs="宋体"/>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宋体" w:hAnsi="宋体" w:eastAsia="宋体" w:cs="宋体"/>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宋体" w:hAnsi="宋体" w:eastAsia="宋体" w:cs="宋体"/>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宋体" w:hAnsi="宋体" w:eastAsia="宋体" w:cs="宋体"/>
    </w:r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宋体" w:hAnsi="宋体" w:eastAsia="宋体" w:cs="宋体"/>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宋体" w:hAnsi="宋体" w:eastAsia="宋体" w:cs="宋体"/>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宋体" w:hAnsi="宋体" w:eastAsia="宋体" w:cs="宋体"/>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宋体" w:hAnsi="宋体" w:eastAsia="宋体" w:cs="宋体"/>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宋体" w:hAnsi="宋体" w:eastAsia="宋体" w:cs="宋体"/>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宋体" w:hAnsi="宋体" w:eastAsia="宋体" w:cs="宋体"/>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宋体" w:hAnsi="宋体" w:eastAsia="宋体" w:cs="宋体"/>
    </w:rPr>
  </w:style>
  <w:style w:type="table" w:styleId="DarkList">
    <w:name w:val="Dark List"/>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