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发标准备-下一步工作清单（V1.1）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一、当前判断</w:t>
      </w:r>
    </w:p>
    <w:p>
      <w:r>
        <w:rPr>
          <w:rFonts w:ascii="宋体" w:hAnsi="宋体" w:eastAsia="宋体" w:cs="宋体"/>
          <w:sz w:val="28"/>
          <w:szCs w:val="28"/>
        </w:rPr>
        <w:t>当前阶段不宜继续扩需求，工作重点应由“补内容”转为“收口、核对、发标准备”。</w:t>
      </w:r>
    </w:p>
    <w:p>
      <w:r>
        <w:rPr>
          <w:rFonts w:ascii="宋体" w:hAnsi="宋体" w:eastAsia="宋体" w:cs="宋体"/>
          <w:sz w:val="28"/>
          <w:szCs w:val="28"/>
        </w:rPr>
        <w:t>根据现有文档情况，P0/P1 关键事项已基本明确，下一步重点是保持口径一致、形成完整发标包，并提前准备供应商答疑口径。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二、建议工作顺序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第一步：封版核对（优先级最高）</w:t>
      </w:r>
    </w:p>
    <w:p>
      <w:r>
        <w:rPr>
          <w:rFonts w:ascii="宋体" w:hAnsi="宋体" w:eastAsia="宋体" w:cs="宋体"/>
          <w:sz w:val="28"/>
          <w:szCs w:val="28"/>
        </w:rPr>
        <w:t>目标：确保“需求梳理、招标正文、附件、报审对照表”四套材料口径一致。</w:t>
      </w:r>
    </w:p>
    <w:p>
      <w:r>
        <w:rPr>
          <w:rFonts w:ascii="宋体" w:hAnsi="宋体" w:eastAsia="宋体" w:cs="宋体"/>
          <w:sz w:val="28"/>
          <w:szCs w:val="28"/>
        </w:rPr>
        <w:t>重点核对：</w:t>
      </w:r>
    </w:p>
    <w:p>
      <w:r>
        <w:rPr>
          <w:rFonts w:ascii="宋体" w:hAnsi="宋体" w:eastAsia="宋体" w:cs="宋体"/>
          <w:sz w:val="28"/>
          <w:szCs w:val="28"/>
        </w:rPr>
        <w:t>- 一期建设边界是否一致</w:t>
      </w:r>
    </w:p>
    <w:p>
      <w:r>
        <w:rPr>
          <w:rFonts w:ascii="宋体" w:hAnsi="宋体" w:eastAsia="宋体" w:cs="宋体"/>
          <w:sz w:val="28"/>
          <w:szCs w:val="28"/>
        </w:rPr>
        <w:t>- 模块数量与名称是否一致</w:t>
      </w:r>
    </w:p>
    <w:p>
      <w:r>
        <w:rPr>
          <w:rFonts w:ascii="宋体" w:hAnsi="宋体" w:eastAsia="宋体" w:cs="宋体"/>
          <w:sz w:val="28"/>
          <w:szCs w:val="28"/>
        </w:rPr>
        <w:t>- 附件编号与引用是否一致</w:t>
      </w:r>
    </w:p>
    <w:p>
      <w:r>
        <w:rPr>
          <w:rFonts w:ascii="宋体" w:hAnsi="宋体" w:eastAsia="宋体" w:cs="宋体"/>
          <w:sz w:val="28"/>
          <w:szCs w:val="28"/>
        </w:rPr>
        <w:t>- NC 接口、统一平台、AI 接入、权限体系、设备租赁等重点专题表述是否一致</w:t>
      </w:r>
    </w:p>
    <w:p>
      <w:r>
        <w:rPr>
          <w:rFonts w:ascii="宋体" w:hAnsi="宋体" w:eastAsia="宋体" w:cs="宋体"/>
          <w:sz w:val="28"/>
          <w:szCs w:val="28"/>
        </w:rPr>
        <w:t>- 二期建设建议与一期正式要求是否冲突</w:t>
      </w:r>
    </w:p>
    <w:p>
      <w:r>
        <w:rPr>
          <w:rFonts w:ascii="宋体" w:hAnsi="宋体" w:eastAsia="宋体" w:cs="宋体"/>
          <w:sz w:val="28"/>
          <w:szCs w:val="28"/>
        </w:rPr>
        <w:t>输出物：</w:t>
      </w:r>
    </w:p>
    <w:p>
      <w:r>
        <w:rPr>
          <w:rFonts w:ascii="宋体" w:hAnsi="宋体" w:eastAsia="宋体" w:cs="宋体"/>
          <w:sz w:val="28"/>
          <w:szCs w:val="28"/>
        </w:rPr>
        <w:t>- 封版检查清单</w:t>
      </w:r>
    </w:p>
    <w:p>
      <w:r>
        <w:rPr>
          <w:rFonts w:ascii="宋体" w:hAnsi="宋体" w:eastAsia="宋体" w:cs="宋体"/>
          <w:sz w:val="28"/>
          <w:szCs w:val="28"/>
        </w:rPr>
        <w:t>- 口径差异修订记录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第二步：形成发标包最终目录</w:t>
      </w:r>
    </w:p>
    <w:p>
      <w:r>
        <w:rPr>
          <w:rFonts w:ascii="宋体" w:hAnsi="宋体" w:eastAsia="宋体" w:cs="宋体"/>
          <w:sz w:val="28"/>
          <w:szCs w:val="28"/>
        </w:rPr>
        <w:t>目标：形成可直接用于发标或送审的目录结构。</w:t>
      </w:r>
    </w:p>
    <w:p>
      <w:r>
        <w:rPr>
          <w:rFonts w:ascii="宋体" w:hAnsi="宋体" w:eastAsia="宋体" w:cs="宋体"/>
          <w:sz w:val="28"/>
          <w:szCs w:val="28"/>
        </w:rPr>
        <w:t>建议目录：</w:t>
      </w:r>
    </w:p>
    <w:p>
      <w:r>
        <w:rPr>
          <w:rFonts w:ascii="宋体" w:hAnsi="宋体" w:eastAsia="宋体" w:cs="宋体"/>
          <w:sz w:val="28"/>
          <w:szCs w:val="28"/>
        </w:rPr>
        <w:t>1. 招标技术要求正文</w:t>
      </w:r>
    </w:p>
    <w:p>
      <w:r>
        <w:rPr>
          <w:rFonts w:ascii="宋体" w:hAnsi="宋体" w:eastAsia="宋体" w:cs="宋体"/>
          <w:sz w:val="28"/>
          <w:szCs w:val="28"/>
        </w:rPr>
        <w:t>2. 附件一 功能响应清单</w:t>
      </w:r>
    </w:p>
    <w:p>
      <w:r>
        <w:rPr>
          <w:rFonts w:ascii="宋体" w:hAnsi="宋体" w:eastAsia="宋体" w:cs="宋体"/>
          <w:sz w:val="28"/>
          <w:szCs w:val="28"/>
        </w:rPr>
        <w:t>3. 附件二 接口清单及报文示例</w:t>
      </w:r>
    </w:p>
    <w:p>
      <w:r>
        <w:rPr>
          <w:rFonts w:ascii="宋体" w:hAnsi="宋体" w:eastAsia="宋体" w:cs="宋体"/>
          <w:sz w:val="28"/>
          <w:szCs w:val="28"/>
        </w:rPr>
        <w:t>4. 附件三 角色权限矩阵</w:t>
      </w:r>
    </w:p>
    <w:p>
      <w:r>
        <w:rPr>
          <w:rFonts w:ascii="宋体" w:hAnsi="宋体" w:eastAsia="宋体" w:cs="宋体"/>
          <w:sz w:val="28"/>
          <w:szCs w:val="28"/>
        </w:rPr>
        <w:t>5. 附件四 供应商响应模板</w:t>
      </w:r>
    </w:p>
    <w:p>
      <w:r>
        <w:rPr>
          <w:rFonts w:ascii="宋体" w:hAnsi="宋体" w:eastAsia="宋体" w:cs="宋体"/>
          <w:sz w:val="28"/>
          <w:szCs w:val="28"/>
        </w:rPr>
        <w:t>6. 附件五 AI接入能力要求及验收条款</w:t>
      </w:r>
    </w:p>
    <w:p>
      <w:r>
        <w:rPr>
          <w:rFonts w:ascii="宋体" w:hAnsi="宋体" w:eastAsia="宋体" w:cs="宋体"/>
          <w:sz w:val="28"/>
          <w:szCs w:val="28"/>
        </w:rPr>
        <w:t>7. 附件六 物料编码规范</w:t>
      </w:r>
    </w:p>
    <w:p>
      <w:r>
        <w:rPr>
          <w:rFonts w:ascii="宋体" w:hAnsi="宋体" w:eastAsia="宋体" w:cs="宋体"/>
          <w:sz w:val="28"/>
          <w:szCs w:val="28"/>
        </w:rPr>
        <w:t>补充建议：</w:t>
      </w:r>
    </w:p>
    <w:p>
      <w:r>
        <w:rPr>
          <w:rFonts w:ascii="宋体" w:hAnsi="宋体" w:eastAsia="宋体" w:cs="宋体"/>
          <w:sz w:val="28"/>
          <w:szCs w:val="28"/>
        </w:rPr>
        <w:t>- 增加《发标包附件说明》1 页，说明各附件用途</w:t>
      </w:r>
    </w:p>
    <w:p>
      <w:r>
        <w:rPr>
          <w:rFonts w:ascii="宋体" w:hAnsi="宋体" w:eastAsia="宋体" w:cs="宋体"/>
          <w:sz w:val="28"/>
          <w:szCs w:val="28"/>
        </w:rPr>
        <w:t>- 明确哪些文档对外发放，哪些仅内部保留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第三步：准备供应商答疑口径</w:t>
      </w:r>
    </w:p>
    <w:p>
      <w:r>
        <w:rPr>
          <w:rFonts w:ascii="宋体" w:hAnsi="宋体" w:eastAsia="宋体" w:cs="宋体"/>
          <w:sz w:val="28"/>
          <w:szCs w:val="28"/>
        </w:rPr>
        <w:t>目标：提前把最容易被问到的问题统一口径，减少后续反复解释。</w:t>
      </w:r>
    </w:p>
    <w:p>
      <w:r>
        <w:rPr>
          <w:rFonts w:ascii="宋体" w:hAnsi="宋体" w:eastAsia="宋体" w:cs="宋体"/>
          <w:sz w:val="28"/>
          <w:szCs w:val="28"/>
        </w:rPr>
        <w:t>建议优先准备的问题：</w:t>
      </w:r>
    </w:p>
    <w:p>
      <w:r>
        <w:rPr>
          <w:rFonts w:ascii="宋体" w:hAnsi="宋体" w:eastAsia="宋体" w:cs="宋体"/>
          <w:sz w:val="28"/>
          <w:szCs w:val="28"/>
        </w:rPr>
        <w:t>- 与集团统一平台的对接边界是什么</w:t>
      </w:r>
    </w:p>
    <w:p>
      <w:r>
        <w:rPr>
          <w:rFonts w:ascii="宋体" w:hAnsi="宋体" w:eastAsia="宋体" w:cs="宋体"/>
          <w:sz w:val="28"/>
          <w:szCs w:val="28"/>
        </w:rPr>
        <w:t>- 与 NC 的接口方式、职责分工和异常处理机制是什么</w:t>
      </w:r>
    </w:p>
    <w:p>
      <w:r>
        <w:rPr>
          <w:rFonts w:ascii="宋体" w:hAnsi="宋体" w:eastAsia="宋体" w:cs="宋体"/>
          <w:sz w:val="28"/>
          <w:szCs w:val="28"/>
        </w:rPr>
        <w:t>- AI 接入是必做项还是加分项</w:t>
      </w:r>
    </w:p>
    <w:p>
      <w:r>
        <w:rPr>
          <w:rFonts w:ascii="宋体" w:hAnsi="宋体" w:eastAsia="宋体" w:cs="宋体"/>
          <w:sz w:val="28"/>
          <w:szCs w:val="28"/>
        </w:rPr>
        <w:t>- 设备管理与设备租赁一期做到什么深度</w:t>
      </w:r>
    </w:p>
    <w:p>
      <w:r>
        <w:rPr>
          <w:rFonts w:ascii="宋体" w:hAnsi="宋体" w:eastAsia="宋体" w:cs="宋体"/>
          <w:sz w:val="28"/>
          <w:szCs w:val="28"/>
        </w:rPr>
        <w:t>- 物料编码是否要求一期直接执行集团统一编码</w:t>
      </w:r>
    </w:p>
    <w:p>
      <w:r>
        <w:rPr>
          <w:rFonts w:ascii="宋体" w:hAnsi="宋体" w:eastAsia="宋体" w:cs="宋体"/>
          <w:sz w:val="28"/>
          <w:szCs w:val="28"/>
        </w:rPr>
        <w:t>- 招投标管理与集团招采平台如何分工</w:t>
      </w:r>
    </w:p>
    <w:p>
      <w:r>
        <w:rPr>
          <w:rFonts w:ascii="宋体" w:hAnsi="宋体" w:eastAsia="宋体" w:cs="宋体"/>
          <w:sz w:val="28"/>
          <w:szCs w:val="28"/>
        </w:rPr>
        <w:t>输出物：</w:t>
      </w:r>
    </w:p>
    <w:p>
      <w:r>
        <w:rPr>
          <w:rFonts w:ascii="宋体" w:hAnsi="宋体" w:eastAsia="宋体" w:cs="宋体"/>
          <w:sz w:val="28"/>
          <w:szCs w:val="28"/>
        </w:rPr>
        <w:t>- 供应商答疑口径表</w:t>
      </w:r>
    </w:p>
    <w:p>
      <w:r>
        <w:rPr>
          <w:rFonts w:ascii="宋体" w:hAnsi="宋体" w:eastAsia="宋体" w:cs="宋体"/>
          <w:sz w:val="28"/>
          <w:szCs w:val="28"/>
        </w:rPr>
        <w:t>- 招标澄清问题模板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第四步：准备管理层汇报版材料</w:t>
      </w:r>
    </w:p>
    <w:p>
      <w:r>
        <w:rPr>
          <w:rFonts w:ascii="宋体" w:hAnsi="宋体" w:eastAsia="宋体" w:cs="宋体"/>
          <w:sz w:val="28"/>
          <w:szCs w:val="28"/>
        </w:rPr>
        <w:t>目标：服务领导审阅、项目立项推进和招标沟通。</w:t>
      </w:r>
    </w:p>
    <w:p>
      <w:r>
        <w:rPr>
          <w:rFonts w:ascii="宋体" w:hAnsi="宋体" w:eastAsia="宋体" w:cs="宋体"/>
          <w:sz w:val="28"/>
          <w:szCs w:val="28"/>
        </w:rPr>
        <w:t>建议汇报内容：</w:t>
      </w:r>
    </w:p>
    <w:p>
      <w:r>
        <w:rPr>
          <w:rFonts w:ascii="宋体" w:hAnsi="宋体" w:eastAsia="宋体" w:cs="宋体"/>
          <w:sz w:val="28"/>
          <w:szCs w:val="28"/>
        </w:rPr>
        <w:t>- 项目建设目标</w:t>
      </w:r>
    </w:p>
    <w:p>
      <w:r>
        <w:rPr>
          <w:rFonts w:ascii="宋体" w:hAnsi="宋体" w:eastAsia="宋体" w:cs="宋体"/>
          <w:sz w:val="28"/>
          <w:szCs w:val="28"/>
        </w:rPr>
        <w:t>- 一期建设范围</w:t>
      </w:r>
    </w:p>
    <w:p>
      <w:r>
        <w:rPr>
          <w:rFonts w:ascii="宋体" w:hAnsi="宋体" w:eastAsia="宋体" w:cs="宋体"/>
          <w:sz w:val="28"/>
          <w:szCs w:val="28"/>
        </w:rPr>
        <w:t>- 与集团统一平台的关系</w:t>
      </w:r>
    </w:p>
    <w:p>
      <w:r>
        <w:rPr>
          <w:rFonts w:ascii="宋体" w:hAnsi="宋体" w:eastAsia="宋体" w:cs="宋体"/>
          <w:sz w:val="28"/>
          <w:szCs w:val="28"/>
        </w:rPr>
        <w:t>- 与财务 NC 的关系</w:t>
      </w:r>
    </w:p>
    <w:p>
      <w:r>
        <w:rPr>
          <w:rFonts w:ascii="宋体" w:hAnsi="宋体" w:eastAsia="宋体" w:cs="宋体"/>
          <w:sz w:val="28"/>
          <w:szCs w:val="28"/>
        </w:rPr>
        <w:t>- 预期管理价值与风险控制价值</w:t>
      </w:r>
    </w:p>
    <w:p>
      <w:r>
        <w:rPr>
          <w:rFonts w:ascii="宋体" w:hAnsi="宋体" w:eastAsia="宋体" w:cs="宋体"/>
          <w:sz w:val="28"/>
          <w:szCs w:val="28"/>
        </w:rPr>
        <w:t>- 实施路径与阶段计划</w:t>
      </w:r>
    </w:p>
    <w:p>
      <w:r>
        <w:rPr>
          <w:rFonts w:ascii="宋体" w:hAnsi="宋体" w:eastAsia="宋体" w:cs="宋体"/>
          <w:sz w:val="28"/>
          <w:szCs w:val="28"/>
        </w:rPr>
        <w:t>输出物：</w:t>
      </w:r>
    </w:p>
    <w:p>
      <w:r>
        <w:rPr>
          <w:rFonts w:ascii="宋体" w:hAnsi="宋体" w:eastAsia="宋体" w:cs="宋体"/>
          <w:sz w:val="28"/>
          <w:szCs w:val="28"/>
        </w:rPr>
        <w:t>- 5 至 8 页汇报版 PPT 提纲或文字稿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三、执行进度（2026-04-20 更新）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步骤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输出物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状态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第一步：封版核对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《封版检查清单-v1.1》《封版差异修订记录-v1.1》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已完成（27 √ / 1 △ / 0 ×）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第二步：发标包最终目录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《发标包最终目录及附件说明-v1.1》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已完成（1 正文 + 6 附件）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第二步补：附件三/六扩写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附件三 215 行、附件六 483 行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已完成（方案 A 摘要嵌入）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第三步：供应商答疑口径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《供应商答疑口径-v1.1》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已完成（36 项高频疑问，10 大类）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第四步：管理层汇报材料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《发标汇报-一页纸-v1.1》《发标汇报-五页版-v1.1》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已完成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第五步：Word/PDF 批量转换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发标包 .docx/.pdf 文件 + 发标包 zip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△ Word 已生成；PDF/zip 待封版决策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四、一句话判断</w:t>
      </w:r>
    </w:p>
    <w:p>
      <w:r>
        <w:rPr>
          <w:rFonts w:ascii="宋体" w:hAnsi="宋体" w:eastAsia="宋体" w:cs="宋体"/>
          <w:b/>
          <w:sz w:val="28"/>
          <w:szCs w:val="28"/>
        </w:rPr>
        <w:t>现在最重要的不是再补需求，而是把现有成果收成一个可以发、可以讲、可以答疑的完整包。</w:t>
      </w:r>
    </w:p>
    <w:p>
      <w:r>
        <w:rPr>
          <w:rFonts w:ascii="宋体" w:hAnsi="宋体" w:eastAsia="宋体" w:cs="宋体"/>
          <w:sz w:val="28"/>
          <w:szCs w:val="28"/>
        </w:rPr>
        <w:t>截至 2026-04-23，封版核对、发标包目录、附件扩写、答疑口径、汇报材料和 V1.1 外发 Word 生成均已完成；PDF 与 zip 包待封版决策后生成。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