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封版检查清单（V1.1）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一、文档目的</w:t>
      </w:r>
    </w:p>
    <w:p>
      <w:r>
        <w:rPr>
          <w:rFonts w:ascii="宋体" w:hAnsi="宋体" w:eastAsia="宋体" w:cs="宋体"/>
          <w:sz w:val="28"/>
          <w:szCs w:val="28"/>
        </w:rPr>
        <w:t>本文档用于在正式发标或送审前，对物资供应管理系统相关材料开展最后一轮口径核对，确保正文、附件和内部依据材料之间不存在明显冲突、遗漏或编号错误。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二、封版检查范围</w:t>
      </w:r>
    </w:p>
    <w:p>
      <w:r>
        <w:rPr>
          <w:rFonts w:ascii="宋体" w:hAnsi="宋体" w:eastAsia="宋体" w:cs="宋体"/>
          <w:sz w:val="28"/>
          <w:szCs w:val="28"/>
        </w:rPr>
        <w:t>本轮封版建议至少覆盖以下文档：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（一）正式外发材料</w:t>
      </w:r>
    </w:p>
    <w:p>
      <w:r>
        <w:rPr>
          <w:rFonts w:ascii="宋体" w:hAnsi="宋体" w:eastAsia="宋体" w:cs="宋体"/>
          <w:sz w:val="28"/>
          <w:szCs w:val="28"/>
        </w:rPr>
        <w:t>- `docs/招标/物资供应管理系统招标技术要求-v1.1.md`</w:t>
      </w:r>
    </w:p>
    <w:p>
      <w:r>
        <w:rPr>
          <w:rFonts w:ascii="宋体" w:hAnsi="宋体" w:eastAsia="宋体" w:cs="宋体"/>
          <w:sz w:val="28"/>
          <w:szCs w:val="28"/>
        </w:rPr>
        <w:t>- `docs/招标/附件一-功能响应清单-v1.1.md`</w:t>
      </w:r>
    </w:p>
    <w:p>
      <w:r>
        <w:rPr>
          <w:rFonts w:ascii="宋体" w:hAnsi="宋体" w:eastAsia="宋体" w:cs="宋体"/>
          <w:sz w:val="28"/>
          <w:szCs w:val="28"/>
        </w:rPr>
        <w:t>- `docs/招标/附件二-接口清单及报文示例-v1.1.md`</w:t>
      </w:r>
    </w:p>
    <w:p>
      <w:r>
        <w:rPr>
          <w:rFonts w:ascii="宋体" w:hAnsi="宋体" w:eastAsia="宋体" w:cs="宋体"/>
          <w:sz w:val="28"/>
          <w:szCs w:val="28"/>
        </w:rPr>
        <w:t>- `docs/招标/附件三-角色权限矩阵-v1.1.md`</w:t>
      </w:r>
    </w:p>
    <w:p>
      <w:r>
        <w:rPr>
          <w:rFonts w:ascii="宋体" w:hAnsi="宋体" w:eastAsia="宋体" w:cs="宋体"/>
          <w:sz w:val="28"/>
          <w:szCs w:val="28"/>
        </w:rPr>
        <w:t>- `docs/招标/附件四-供应商响应模板-v1.1.md`</w:t>
      </w:r>
    </w:p>
    <w:p>
      <w:r>
        <w:rPr>
          <w:rFonts w:ascii="宋体" w:hAnsi="宋体" w:eastAsia="宋体" w:cs="宋体"/>
          <w:sz w:val="28"/>
          <w:szCs w:val="28"/>
        </w:rPr>
        <w:t>- `docs/招标/附件五-AI接入能力要求及验收条款-v1.1.md`</w:t>
      </w:r>
    </w:p>
    <w:p>
      <w:r>
        <w:rPr>
          <w:rFonts w:ascii="宋体" w:hAnsi="宋体" w:eastAsia="宋体" w:cs="宋体"/>
          <w:sz w:val="28"/>
          <w:szCs w:val="28"/>
        </w:rPr>
        <w:t>- `docs/招标/附件六-物料编码规范-v1.1.md`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（二）内部核对依据材料</w:t>
      </w:r>
    </w:p>
    <w:p>
      <w:r>
        <w:rPr>
          <w:rFonts w:ascii="宋体" w:hAnsi="宋体" w:eastAsia="宋体" w:cs="宋体"/>
          <w:sz w:val="28"/>
          <w:szCs w:val="28"/>
        </w:rPr>
        <w:t>- `docs/需求梳理/01-项目目标与范围说明-V1.0.md`</w:t>
      </w:r>
    </w:p>
    <w:p>
      <w:r>
        <w:rPr>
          <w:rFonts w:ascii="宋体" w:hAnsi="宋体" w:eastAsia="宋体" w:cs="宋体"/>
          <w:sz w:val="28"/>
          <w:szCs w:val="28"/>
        </w:rPr>
        <w:t>- `docs/需求梳理/05-财务与NC接口需求说明-V1.0.md`</w:t>
      </w:r>
    </w:p>
    <w:p>
      <w:r>
        <w:rPr>
          <w:rFonts w:ascii="宋体" w:hAnsi="宋体" w:eastAsia="宋体" w:cs="宋体"/>
          <w:sz w:val="28"/>
          <w:szCs w:val="28"/>
        </w:rPr>
        <w:t>- `docs/需求梳理/06-模块功能清单（需求沟通版）-V1.0.md`</w:t>
      </w:r>
    </w:p>
    <w:p>
      <w:r>
        <w:rPr>
          <w:rFonts w:ascii="宋体" w:hAnsi="宋体" w:eastAsia="宋体" w:cs="宋体"/>
          <w:sz w:val="28"/>
          <w:szCs w:val="28"/>
        </w:rPr>
        <w:t>- `docs/需求梳理/07-角色权限与审批矩阵-V1.0.md`</w:t>
      </w:r>
    </w:p>
    <w:p>
      <w:r>
        <w:rPr>
          <w:rFonts w:ascii="宋体" w:hAnsi="宋体" w:eastAsia="宋体" w:cs="宋体"/>
          <w:sz w:val="28"/>
          <w:szCs w:val="28"/>
        </w:rPr>
        <w:t>- `docs/需求梳理/09-实施路径与阶段计划-V1.0.md`</w:t>
      </w:r>
    </w:p>
    <w:p>
      <w:r>
        <w:rPr>
          <w:rFonts w:ascii="宋体" w:hAnsi="宋体" w:eastAsia="宋体" w:cs="宋体"/>
          <w:sz w:val="28"/>
          <w:szCs w:val="28"/>
        </w:rPr>
        <w:t>- `docs/需求梳理/10-二期建设建议-V1.0.md`</w:t>
      </w:r>
    </w:p>
    <w:p>
      <w:r>
        <w:rPr>
          <w:rFonts w:ascii="宋体" w:hAnsi="宋体" w:eastAsia="宋体" w:cs="宋体"/>
          <w:sz w:val="28"/>
          <w:szCs w:val="28"/>
        </w:rPr>
        <w:t>- `docs/需求梳理/11-报审需求来源对照表-V1.0.md`</w:t>
      </w:r>
    </w:p>
    <w:p>
      <w:r>
        <w:rPr>
          <w:rFonts w:ascii="宋体" w:hAnsi="宋体" w:eastAsia="宋体" w:cs="宋体"/>
          <w:sz w:val="28"/>
          <w:szCs w:val="28"/>
        </w:rPr>
        <w:t>- `docs/集团统筹/集团业务系统统一建设原则-V2.0.md`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三、总体验收判断标准</w:t>
      </w:r>
    </w:p>
    <w:p>
      <w:r>
        <w:rPr>
          <w:rFonts w:ascii="宋体" w:hAnsi="宋体" w:eastAsia="宋体" w:cs="宋体"/>
          <w:sz w:val="28"/>
          <w:szCs w:val="28"/>
        </w:rPr>
        <w:t>封版前至少达到以下标准：</w:t>
      </w:r>
    </w:p>
    <w:p>
      <w:r>
        <w:rPr>
          <w:rFonts w:ascii="宋体" w:hAnsi="宋体" w:eastAsia="宋体" w:cs="宋体"/>
          <w:sz w:val="28"/>
          <w:szCs w:val="28"/>
        </w:rPr>
        <w:t>- 一期范围明确且稳定</w:t>
      </w:r>
    </w:p>
    <w:p>
      <w:r>
        <w:rPr>
          <w:rFonts w:ascii="宋体" w:hAnsi="宋体" w:eastAsia="宋体" w:cs="宋体"/>
          <w:sz w:val="28"/>
          <w:szCs w:val="28"/>
        </w:rPr>
        <w:t>- 模块数量、模块名称和模块边界一致</w:t>
      </w:r>
    </w:p>
    <w:p>
      <w:r>
        <w:rPr>
          <w:rFonts w:ascii="宋体" w:hAnsi="宋体" w:eastAsia="宋体" w:cs="宋体"/>
          <w:sz w:val="28"/>
          <w:szCs w:val="28"/>
        </w:rPr>
        <w:t>- 附件编号连续，无重复、无缺号、无错引</w:t>
      </w:r>
    </w:p>
    <w:p>
      <w:r>
        <w:rPr>
          <w:rFonts w:ascii="宋体" w:hAnsi="宋体" w:eastAsia="宋体" w:cs="宋体"/>
          <w:sz w:val="28"/>
          <w:szCs w:val="28"/>
        </w:rPr>
        <w:t>- NC 接口、统一平台、AI 接入、权限体系等重点口径一致</w:t>
      </w:r>
    </w:p>
    <w:p>
      <w:r>
        <w:rPr>
          <w:rFonts w:ascii="宋体" w:hAnsi="宋体" w:eastAsia="宋体" w:cs="宋体"/>
          <w:sz w:val="28"/>
          <w:szCs w:val="28"/>
        </w:rPr>
        <w:t>- 内部讨论语气已尽量收敛为正式招标表达</w:t>
      </w:r>
    </w:p>
    <w:p>
      <w:r>
        <w:rPr>
          <w:rFonts w:ascii="宋体" w:hAnsi="宋体" w:eastAsia="宋体" w:cs="宋体"/>
          <w:sz w:val="28"/>
          <w:szCs w:val="28"/>
        </w:rPr>
        <w:t>- 外发材料与内部留存材料职责清晰，不混发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四、逐项检查清单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序号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检查项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核查要点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主要核对文档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结果（√/×）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备注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项目名称一致性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是否统一使用"物资供应管理系统建设项目"或等效正式名称，避免多种混用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正文、封面、附件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1.1、封面、6 附件标题统一使用"物资供应管理系统"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建设单位表述一致性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是否统一为"阜矿集团"或正式全称，避免简称混乱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正文、附件、汇报稿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正文和 6 附件头部编制单位均统一为"阜矿集团"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3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一期边界一致性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是否均明确一期为正式招标范围，未纳入事项不写成一期必做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正文、01、06、10、11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已修订：正文 3.1 补充"（四）招投标管理"，后续编号顺延，现与 4.2/06/10/11 一致（差异记录 1.1）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4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模块数量一致性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是否统一为一期十五大模块，不再出现8模块、14模块等冲突表述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正文、06、08、11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4.2、06、11 均明确为 15 模块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模块名称一致性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合同管理、资金计划管理、设备租赁管理等名称是否完全一致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正文、06、11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已修订：06、08、附件四、09 模块 13/14/15 名称统一为正文口径（差异记录 2.1）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6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业务边界一致性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是否均明确本系统不替代NC财务总账、独立合同法务平台、集团级BI平台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正文、01、11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3.2、6.1-1、16.2 多处"不作为本次投标范围和验收依据"；NC 价值核算边界清楚（详见差异记录 5.1）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7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集团统一平台口径一致性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是否均明确通过 API 对接 Nova Platform，组织/人员/SSO/数据权限来源一致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正文、01、08、集团统筹文档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1.7、3.3、5.6、8.3、10.6 全部使用"Nova Platform"+"API 对接"+"SSO"口径（差异记录 5.1）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8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数据权威源口径一致性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组织、人员、财务科目、物料编码等权威来源表述是否一致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正文、03、集团统筹文档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补丁 1 已加入正文 5.6 节权威源扩展预留；正文 3.3/5.6/8.3 与详细规则 2.4 节一致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9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接口规范口径一致性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是否统一表述为 API + JSON，必要时允许内部异步机制，但对外标准不变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正文、05、04待确认事项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已修订：主体口径一致；05 第十章已重构为"已确认事项 8 项（附口径来源）+ 实施阶段需进一步明确事项 2 项"，消除疑问句式（差异记录 5.4）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10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NC接口边界一致性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谁负责业务源头、谁负责价值核算、异常重推和对账机制是否一致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正文、05、详细规则、11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已修订：正文 7.3(一) 幂等键说明补充"以配套《物资管理与财务接口规范》为准"（差异记录 3.1）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11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暂估/月结/反结口径一致性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暂估入库、月结、补单、反结等关键财务口径是否一致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正文、05、04待确认事项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月末暂估、次月初冲销、严格反结；正文 6.7 / 7.3、05 第七章、04 已确认 9 一致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12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设备管理范围一致性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权属、调拨、检修、报废、资产关联留痕等是否写法一致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正文、06、11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3.1(七)、4.2 模块八、4.4、6.6-1 完整一致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13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设备租赁范围一致性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起租、在租、续租、停租、退租、月度租赁费用汇总等是否均纳入一期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正文、06、10、11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3.1(八)、4.2 模块九、6.6-2、9 章报表、10 章预警、11 章 AI 多处一致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14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招投标管理边界一致性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是否明确本系统与集团招采平台的分工边界，避免写成全量替代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正文、06、11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3.1(四)、4.2 模块四、4.3、6.1-1"协同而非替代""深度直连属二期"口径统一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15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AI接入口径一致性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是否均明确 AI 接入为正式要求，统一接入招标方统一 AI 入口，不另建独立门户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正文、附件五、集团统筹AI专题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11 章 + 14.5 + 16.4、附件五、06 15-1 完全一致（必做、不建独立门户、8 类能力）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16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 与正文关系一致性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 接入要求是否已纳入正文，而不是只存在附件中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正文、附件五、08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正文独立第 11 章，附件五为专项展开材料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17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权限与审批口径一致性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角色、岗位、组织、数据范围控制是否与附件三一致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正文、附件三、07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已修订：附件三扩写为完整外发版（11 类角色、44 项权限条目、30+ 审批事项、高敏感控制、Nova Platform 对接、投标方响应要求），收敛"建议"措辞；正文 8 章 + 6.6-3 口径一致（差异记录 6.3）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18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日志审计口径一致性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操作日志、接口日志、权限校验日志、异常日志要求是否前后一致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正文、附件五、集团统筹文档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8、10.9、14 章 + 附件五 AI 日志条款一致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19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附件编号连续性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是否已统一为附件一至附件六，无重复编号、无旧编号残留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正文、附件列表、文件名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已修订：正文 17 章附件七一行备注"内嵌正文第九章，不单独外发"，并追加说明段明确发标包为"1 正文 + 6 附件"（差异记录 5.2）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20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附件引用正确性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正文中引用的附件名称、编号、文件名是否与实际一致；附件是否自洽外发无内部链接残留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正文、附件文件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已修订：正文 7.2 改为"附件二《接口清单及报文示例》"；11 章末改为"附件五《AI接入能力要求及验收条款》"；附件二扩写为 601 行完整外发版（29 项接口清单 + 5 个典型 JSON 报文 + 联调验收标准）；附件一/二/四/五 共 5 处绝对路径链接改为《…》引用（差异记录 5.1 + V1.6）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21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供应商响应要求完整性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是否已要求供应商说明标准能力、配置能力、定制能力、集成边界及风险限制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正文、附件四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16 章 7 小节完整；附件四响应目录覆盖理解→方案→功能→接口→AI→设备租赁→NC→实施→培训→运维→风险→商务→报价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22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物料编码规范边界清晰性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是否明确附件六为引用边界说明，详细规则以内文档为准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正文、附件六、详细规则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已修订：附件六扩写为完整外发版（编码目标/结构、13 大类代码含 PS 保留、各大类分类代码、编码规则、NC N:1 映射、条码/二维码、辽宁能源扩展预留、投标方响应要求），收敛"建议"措辞（差异记录 6.3）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23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术语统一性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"物资""设备""资产关联""资金计划""预支付"等术语是否统一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正文、附件、06、11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关键术语全文一致；"手机APP/小程序/PAD审批"两处出现但口径一致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24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内部讨论语气收敛情况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是否删除"建议""讨论稿""可考虑"等不宜出现在正式招标文本中的表述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正文、附件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已修订：10.9 运维巡检"建议每季度一次"→"原则上每季度一次"；正文 16.5 API 网关措辞由"如集团设立...投标方应说明相应实现路径或预留方式"改为"由网信办统一建设和运维，投标方按规范接入"，与 AI 入口（Q7）并列；其余 3 处"建议"属合理用词（响应时间分级命名、模板引导用词）（差异记录 V1.5）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25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风险表述完整性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是否保留必要边界约束，避免供应商因文字模糊产生范围争议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正文、附件四、附件五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全文"应/须/必须/不得"共 117 处；关键边界（AI 必做、SSO 必接、国产数据库必用）均有强制性表述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26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发标包内外边界清晰性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是否明确哪些材料外发、哪些仅内部留存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发标包目录说明、正文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发标包目录"1 正文 + 6 附件"结构清晰；附件三、附件六、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附件二</w:t>
            </w:r>
            <w:r>
              <w:rPr>
                <w:rFonts w:ascii="宋体" w:hAnsi="宋体" w:eastAsia="宋体" w:cs="宋体"/>
                <w:sz w:val="28"/>
                <w:szCs w:val="28"/>
              </w:rPr>
              <w:t>已扩写为自洽的外发版本；附件一/二/四/五绝对路径链接已清除（差异记录 6.3 + V1.6）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27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版本号一致性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正文与附件是否统一为 V1.1，日期和编制单位是否一致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正文、附件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已修订：正文 + 6 附件统一为 V1.1 / 2026-04-20 / 阜矿集团，头部元信息已补齐（差异记录 6.2）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28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交付形态准备情况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是否确定对外发 Word/PDF 哪种格式，模板是否统一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发标包目录说明、实际文件包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△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发标包目录已明确"Word/PDF"交付形态及目录结构；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V1.1 外发 Word 已批量生成</w:t>
            </w:r>
            <w:r>
              <w:rPr>
                <w:rFonts w:ascii="宋体" w:hAnsi="宋体" w:eastAsia="宋体" w:cs="宋体"/>
                <w:sz w:val="28"/>
                <w:szCs w:val="28"/>
              </w:rPr>
              <w:t>，PDF 与 zip 包待封版决策后生成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五、建议重点复核的高风险项</w:t>
      </w:r>
    </w:p>
    <w:p>
      <w:r>
        <w:rPr>
          <w:rFonts w:ascii="宋体" w:hAnsi="宋体" w:eastAsia="宋体" w:cs="宋体"/>
          <w:sz w:val="28"/>
          <w:szCs w:val="28"/>
        </w:rPr>
        <w:t>本轮最容易出问题、最值得重点盯住的事项包括：</w:t>
      </w:r>
    </w:p>
    <w:p>
      <w:r>
        <w:rPr>
          <w:rFonts w:ascii="宋体" w:hAnsi="宋体" w:eastAsia="宋体" w:cs="宋体"/>
          <w:sz w:val="28"/>
          <w:szCs w:val="28"/>
        </w:rPr>
        <w:t xml:space="preserve">1. </w:t>
      </w:r>
      <w:r>
        <w:rPr>
          <w:rFonts w:ascii="宋体" w:hAnsi="宋体" w:eastAsia="宋体" w:cs="宋体"/>
          <w:b/>
          <w:sz w:val="28"/>
          <w:szCs w:val="28"/>
        </w:rPr>
        <w:t>一期范围又被写散</w:t>
      </w:r>
    </w:p>
    <w:p>
      <w:r>
        <w:rPr>
          <w:rFonts w:ascii="宋体" w:hAnsi="宋体" w:eastAsia="宋体" w:cs="宋体"/>
          <w:sz w:val="28"/>
          <w:szCs w:val="28"/>
        </w:rPr>
        <w:t>- 重点看设备管理、设备租赁、资金计划管理、招投标管理是否还存在不同版本口径。</w:t>
      </w:r>
    </w:p>
    <w:p>
      <w:r>
        <w:rPr>
          <w:rFonts w:ascii="宋体" w:hAnsi="宋体" w:eastAsia="宋体" w:cs="宋体"/>
          <w:sz w:val="28"/>
          <w:szCs w:val="28"/>
        </w:rPr>
        <w:t xml:space="preserve">2. </w:t>
      </w:r>
      <w:r>
        <w:rPr>
          <w:rFonts w:ascii="宋体" w:hAnsi="宋体" w:eastAsia="宋体" w:cs="宋体"/>
          <w:b/>
          <w:sz w:val="28"/>
          <w:szCs w:val="28"/>
        </w:rPr>
        <w:t>AI 接入只在附件里、正文不够硬</w:t>
      </w:r>
    </w:p>
    <w:p>
      <w:r>
        <w:rPr>
          <w:rFonts w:ascii="宋体" w:hAnsi="宋体" w:eastAsia="宋体" w:cs="宋体"/>
          <w:sz w:val="28"/>
          <w:szCs w:val="28"/>
        </w:rPr>
        <w:t>- 重点看正文是否已经把 AI 接入写成正式要求，而不是孤立附件要求。</w:t>
      </w:r>
    </w:p>
    <w:p>
      <w:r>
        <w:rPr>
          <w:rFonts w:ascii="宋体" w:hAnsi="宋体" w:eastAsia="宋体" w:cs="宋体"/>
          <w:sz w:val="28"/>
          <w:szCs w:val="28"/>
        </w:rPr>
        <w:t xml:space="preserve">3. </w:t>
      </w:r>
      <w:r>
        <w:rPr>
          <w:rFonts w:ascii="宋体" w:hAnsi="宋体" w:eastAsia="宋体" w:cs="宋体"/>
          <w:b/>
          <w:sz w:val="28"/>
          <w:szCs w:val="28"/>
        </w:rPr>
        <w:t>NC 接口边界表达不清</w:t>
      </w:r>
    </w:p>
    <w:p>
      <w:r>
        <w:rPr>
          <w:rFonts w:ascii="宋体" w:hAnsi="宋体" w:eastAsia="宋体" w:cs="宋体"/>
          <w:sz w:val="28"/>
          <w:szCs w:val="28"/>
        </w:rPr>
        <w:t>- 重点看供应商是否可能误解为“只要能连就行”，要避免责任边界模糊。</w:t>
      </w:r>
    </w:p>
    <w:p>
      <w:r>
        <w:rPr>
          <w:rFonts w:ascii="宋体" w:hAnsi="宋体" w:eastAsia="宋体" w:cs="宋体"/>
          <w:sz w:val="28"/>
          <w:szCs w:val="28"/>
        </w:rPr>
        <w:t xml:space="preserve">4. </w:t>
      </w:r>
      <w:r>
        <w:rPr>
          <w:rFonts w:ascii="宋体" w:hAnsi="宋体" w:eastAsia="宋体" w:cs="宋体"/>
          <w:b/>
          <w:sz w:val="28"/>
          <w:szCs w:val="28"/>
        </w:rPr>
        <w:t>附件编号和引用又乱</w:t>
      </w:r>
    </w:p>
    <w:p>
      <w:r>
        <w:rPr>
          <w:rFonts w:ascii="宋体" w:hAnsi="宋体" w:eastAsia="宋体" w:cs="宋体"/>
          <w:sz w:val="28"/>
          <w:szCs w:val="28"/>
        </w:rPr>
        <w:t>- 重点看 Word 版、PDF 版、目录页、正文附件表是否完全一致。</w:t>
      </w:r>
    </w:p>
    <w:p>
      <w:r>
        <w:rPr>
          <w:rFonts w:ascii="宋体" w:hAnsi="宋体" w:eastAsia="宋体" w:cs="宋体"/>
          <w:sz w:val="28"/>
          <w:szCs w:val="28"/>
        </w:rPr>
        <w:t xml:space="preserve">5. </w:t>
      </w:r>
      <w:r>
        <w:rPr>
          <w:rFonts w:ascii="宋体" w:hAnsi="宋体" w:eastAsia="宋体" w:cs="宋体"/>
          <w:b/>
          <w:sz w:val="28"/>
          <w:szCs w:val="28"/>
        </w:rPr>
        <w:t>内部讨论口吻未收敛</w:t>
      </w:r>
    </w:p>
    <w:p>
      <w:r>
        <w:rPr>
          <w:rFonts w:ascii="宋体" w:hAnsi="宋体" w:eastAsia="宋体" w:cs="宋体"/>
          <w:sz w:val="28"/>
          <w:szCs w:val="28"/>
        </w:rPr>
        <w:t>- 重点清理“建议、原则上、可考虑、后续再说”等措辞，防止外发后留下解释空间。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六、封版流程建议</w:t>
      </w:r>
    </w:p>
    <w:p>
      <w:r>
        <w:rPr>
          <w:rFonts w:ascii="宋体" w:hAnsi="宋体" w:eastAsia="宋体" w:cs="宋体"/>
          <w:sz w:val="28"/>
          <w:szCs w:val="28"/>
        </w:rPr>
        <w:t>建议按以下流程执行：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第一步：文档责任人自检</w:t>
      </w:r>
    </w:p>
    <w:p>
      <w:r>
        <w:rPr>
          <w:rFonts w:ascii="宋体" w:hAnsi="宋体" w:eastAsia="宋体" w:cs="宋体"/>
          <w:sz w:val="28"/>
          <w:szCs w:val="28"/>
        </w:rPr>
        <w:t>- 先由正文编制人按本清单自查一轮</w:t>
      </w:r>
    </w:p>
    <w:p>
      <w:r>
        <w:rPr>
          <w:rFonts w:ascii="宋体" w:hAnsi="宋体" w:eastAsia="宋体" w:cs="宋体"/>
          <w:sz w:val="28"/>
          <w:szCs w:val="28"/>
        </w:rPr>
        <w:t>- 重点处理附件引用、术语、模块和边界问题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第二步：网信办与业务部门交叉核对</w:t>
      </w:r>
    </w:p>
    <w:p>
      <w:r>
        <w:rPr>
          <w:rFonts w:ascii="宋体" w:hAnsi="宋体" w:eastAsia="宋体" w:cs="宋体"/>
          <w:sz w:val="28"/>
          <w:szCs w:val="28"/>
        </w:rPr>
        <w:t>- 网信办重点核技术口径、接口、权限、AI、平台对接</w:t>
      </w:r>
    </w:p>
    <w:p>
      <w:r>
        <w:rPr>
          <w:rFonts w:ascii="宋体" w:hAnsi="宋体" w:eastAsia="宋体" w:cs="宋体"/>
          <w:sz w:val="28"/>
          <w:szCs w:val="28"/>
        </w:rPr>
        <w:t>- 业务部门重点核流程、单据、范围、管理要求</w:t>
      </w:r>
    </w:p>
    <w:p>
      <w:r>
        <w:rPr>
          <w:rFonts w:ascii="宋体" w:hAnsi="宋体" w:eastAsia="宋体" w:cs="宋体"/>
          <w:sz w:val="28"/>
          <w:szCs w:val="28"/>
        </w:rPr>
        <w:t>- 财务部门重点核 NC 接口、暂估、月结、对账、付款计划等内容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第三步：形成封版记录</w:t>
      </w:r>
    </w:p>
    <w:p>
      <w:r>
        <w:rPr>
          <w:rFonts w:ascii="宋体" w:hAnsi="宋体" w:eastAsia="宋体" w:cs="宋体"/>
          <w:sz w:val="28"/>
          <w:szCs w:val="28"/>
        </w:rPr>
        <w:t>- 对存在差异的项逐项记录</w:t>
      </w:r>
    </w:p>
    <w:p>
      <w:r>
        <w:rPr>
          <w:rFonts w:ascii="宋体" w:hAnsi="宋体" w:eastAsia="宋体" w:cs="宋体"/>
          <w:sz w:val="28"/>
          <w:szCs w:val="28"/>
        </w:rPr>
        <w:t>- 修订完成后保留一版“封版确认记录”</w:t>
      </w:r>
    </w:p>
    <w:p>
      <w:r>
        <w:rPr>
          <w:rFonts w:ascii="宋体" w:hAnsi="宋体" w:eastAsia="宋体" w:cs="宋体"/>
          <w:sz w:val="28"/>
          <w:szCs w:val="28"/>
        </w:rPr>
        <w:t>- 明确最终外发版本号和日期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七、一句话结论</w:t>
      </w:r>
    </w:p>
    <w:p>
      <w:r>
        <w:rPr>
          <w:rFonts w:ascii="宋体" w:hAnsi="宋体" w:eastAsia="宋体" w:cs="宋体"/>
          <w:b/>
          <w:sz w:val="28"/>
          <w:szCs w:val="28"/>
        </w:rPr>
        <w:t>封版的关键不是再补多少内容，而是确保现有正文和附件已经做到"范围不漂、口径不乱、编号不错、责任不虚"。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八、封版核对执行情况（2026-04-20）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8.1 结果汇总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结果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数量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 通过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27 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已核对或修订后一致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△ 保留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 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仅第 28 项属格式转换阶段处理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× 不通过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 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P0/P1/P3 全部修订完成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合计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28 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已全部扫描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8.2 未完全收口事项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P3（格式转换阶段处理）</w:t>
      </w:r>
      <w:r>
        <w:rPr>
          <w:rFonts w:ascii="宋体" w:hAnsi="宋体" w:eastAsia="宋体" w:cs="宋体"/>
          <w:sz w:val="28"/>
          <w:szCs w:val="28"/>
        </w:rPr>
        <w:t>：V1.1 外发 Word 已批量生成；PDF 与 zip 包待封版决策后生成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8.3 追加调整（2026-04-20 晚）</w:t>
      </w:r>
    </w:p>
    <w:p>
      <w:r>
        <w:rPr>
          <w:rFonts w:ascii="宋体" w:hAnsi="宋体" w:eastAsia="宋体" w:cs="宋体"/>
          <w:sz w:val="28"/>
          <w:szCs w:val="28"/>
        </w:rPr>
        <w:t>- API 网关措辞与 AI 入口对齐：正文 16.5、Q4、汇报一页纸/五页版均由"未来/预留/如集团设立"改为"由网信办统一建设和运维，联调阶段提供规范"。详见《封版差异修订记录-v1.1.md》V1.5 版本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附件二扩写为自洽外发版 + 清理绝对路径链接</w:t>
      </w:r>
      <w:r>
        <w:rPr>
          <w:rFonts w:ascii="宋体" w:hAnsi="宋体" w:eastAsia="宋体" w:cs="宋体"/>
          <w:sz w:val="28"/>
          <w:szCs w:val="28"/>
        </w:rPr>
        <w:t>（Word 转换阶段抽查发现）：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P1 修复</w:t>
      </w:r>
      <w:r>
        <w:rPr>
          <w:rFonts w:ascii="宋体" w:hAnsi="宋体" w:eastAsia="宋体" w:cs="宋体"/>
          <w:sz w:val="28"/>
          <w:szCs w:val="28"/>
        </w:rPr>
        <w:t>：附件二原为 40 行空壳（仅指向内部《物资管理与财务接口规范》），现扩写为 601 行完整外发版：接口设计统一规范（API+JSON、四类状态、最小回执字段、幂等键、异常处理）、一期 29 项接口清单（MD 5 + BIZ 19 + CHK 5）、5 个典型凭证 JSON 报文示例（BIZ-001/002/005/007/013）、对账接口要求、精度与尾差规则、移动平均保护机制、联调与验收标准、投标方响应要求、术语表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P2 修复</w:t>
      </w:r>
      <w:r>
        <w:rPr>
          <w:rFonts w:ascii="宋体" w:hAnsi="宋体" w:eastAsia="宋体" w:cs="宋体"/>
          <w:sz w:val="28"/>
          <w:szCs w:val="28"/>
        </w:rPr>
        <w:t>：附件一 L13、附件二 L15/L39、附件四 L13、附件五 L13 共 5 处本机绝对路径 MD 链接全部改为《…》引用，避免外发信息泄露与链接失效</w:t>
      </w:r>
    </w:p>
    <w:p>
      <w:r>
        <w:rPr>
          <w:rFonts w:ascii="宋体" w:hAnsi="宋体" w:eastAsia="宋体" w:cs="宋体"/>
          <w:sz w:val="28"/>
          <w:szCs w:val="28"/>
        </w:rPr>
        <w:t>- 附件一/二/四/五 Word 版已同步重新生成</w:t>
      </w:r>
    </w:p>
    <w:p>
      <w:r>
        <w:rPr>
          <w:rFonts w:ascii="宋体" w:hAnsi="宋体" w:eastAsia="宋体" w:cs="宋体"/>
          <w:sz w:val="28"/>
          <w:szCs w:val="28"/>
        </w:rPr>
        <w:t>- 详见《封版差异修订记录-v1.1.md》V1.6 版本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8.4 配套文档</w:t>
      </w:r>
    </w:p>
    <w:p>
      <w:r>
        <w:rPr>
          <w:rFonts w:ascii="宋体" w:hAnsi="宋体" w:eastAsia="宋体" w:cs="宋体"/>
          <w:sz w:val="28"/>
          <w:szCs w:val="28"/>
        </w:rPr>
        <w:t>- 《封版差异修订记录-v1.1.md》：详细的差异清单与修订内容（当前最新版本：</w:t>
      </w:r>
      <w:r>
        <w:rPr>
          <w:rFonts w:ascii="宋体" w:hAnsi="宋体" w:eastAsia="宋体" w:cs="宋体"/>
          <w:b/>
          <w:sz w:val="28"/>
          <w:szCs w:val="28"/>
        </w:rPr>
        <w:t>V1.6</w:t>
      </w:r>
      <w:r>
        <w:rPr>
          <w:rFonts w:ascii="宋体" w:hAnsi="宋体" w:eastAsia="宋体" w:cs="宋体"/>
          <w:sz w:val="28"/>
          <w:szCs w:val="28"/>
        </w:rPr>
        <w:t>）</w:t>
      </w:r>
    </w:p>
    <w:p>
      <w:r>
        <w:rPr>
          <w:rFonts w:ascii="宋体" w:hAnsi="宋体" w:eastAsia="宋体" w:cs="宋体"/>
          <w:sz w:val="28"/>
          <w:szCs w:val="28"/>
        </w:rPr>
        <w:t>- 《发标包最终目录及附件说明-v1.1.md》：发标包外发结构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