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D6E02">
      <w:pPr>
        <w:pStyle w:val="3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待业务方核对要点 — P0（阻塞详设）</w:t>
      </w:r>
    </w:p>
    <w:p w14:paraId="6048F923">
      <w:pPr>
        <w:pStyle w:val="148"/>
      </w:pPr>
      <w:r>
        <w:rPr>
          <w:rFonts w:ascii="宋体" w:hAnsi="宋体" w:eastAsia="宋体" w:cs="宋体"/>
          <w:b/>
          <w:sz w:val="28"/>
          <w:szCs w:val="28"/>
        </w:rPr>
        <w:t>状态：</w:t>
      </w:r>
      <w:r>
        <w:rPr>
          <w:rFonts w:ascii="宋体" w:hAnsi="宋体" w:eastAsia="宋体" w:cs="宋体"/>
          <w:sz w:val="28"/>
          <w:szCs w:val="28"/>
        </w:rPr>
        <w:t xml:space="preserve"> V0.1 草稿（2026-05-07）</w:t>
      </w:r>
    </w:p>
    <w:p w14:paraId="4FBBF481">
      <w:pPr>
        <w:pStyle w:val="148"/>
      </w:pPr>
      <w:r>
        <w:rPr>
          <w:rFonts w:ascii="宋体" w:hAnsi="宋体" w:eastAsia="宋体" w:cs="宋体"/>
          <w:b/>
          <w:sz w:val="28"/>
          <w:szCs w:val="28"/>
        </w:rPr>
        <w:t>回收时限：</w:t>
      </w:r>
      <w:r>
        <w:rPr>
          <w:rFonts w:ascii="宋体" w:hAnsi="宋体" w:eastAsia="宋体" w:cs="宋体"/>
          <w:sz w:val="28"/>
          <w:szCs w:val="28"/>
        </w:rPr>
        <w:t xml:space="preserve"> 期望 </w:t>
      </w:r>
      <w:r>
        <w:rPr>
          <w:rFonts w:ascii="宋体" w:hAnsi="宋体" w:eastAsia="宋体" w:cs="宋体"/>
          <w:b/>
          <w:sz w:val="28"/>
          <w:szCs w:val="28"/>
        </w:rPr>
        <w:t>3 个工作日内</w:t>
      </w:r>
      <w:r>
        <w:rPr>
          <w:rFonts w:ascii="宋体" w:hAnsi="宋体" w:eastAsia="宋体" w:cs="宋体"/>
          <w:sz w:val="28"/>
          <w:szCs w:val="28"/>
        </w:rPr>
        <w:t>回复</w:t>
      </w:r>
    </w:p>
    <w:p w14:paraId="266E0742">
      <w:pPr>
        <w:pStyle w:val="148"/>
      </w:pPr>
      <w:r>
        <w:rPr>
          <w:rFonts w:ascii="宋体" w:hAnsi="宋体" w:eastAsia="宋体" w:cs="宋体"/>
          <w:b/>
          <w:sz w:val="28"/>
          <w:szCs w:val="28"/>
        </w:rPr>
        <w:t>填写说明：</w:t>
      </w:r>
    </w:p>
    <w:p w14:paraId="523498A7">
      <w:pPr>
        <w:pStyle w:val="148"/>
      </w:pPr>
      <w:r>
        <w:rPr>
          <w:rFonts w:ascii="宋体" w:hAnsi="宋体" w:eastAsia="宋体" w:cs="宋体"/>
          <w:sz w:val="28"/>
          <w:szCs w:val="28"/>
        </w:rPr>
        <w:t>1. 共 13 类流程，</w:t>
      </w:r>
      <w:r>
        <w:rPr>
          <w:rFonts w:ascii="宋体" w:hAnsi="宋体" w:eastAsia="宋体" w:cs="宋体"/>
          <w:b/>
          <w:sz w:val="28"/>
          <w:szCs w:val="28"/>
        </w:rPr>
        <w:t>约 40 项 P0 阻塞</w:t>
      </w:r>
      <w:r>
        <w:rPr>
          <w:rFonts w:ascii="宋体" w:hAnsi="宋体" w:eastAsia="宋体" w:cs="宋体"/>
          <w:sz w:val="28"/>
          <w:szCs w:val="28"/>
        </w:rPr>
        <w:t>疑点（不解决会卡住详设落地）。</w:t>
      </w:r>
    </w:p>
    <w:p w14:paraId="107AEBE1">
      <w:pPr>
        <w:pStyle w:val="148"/>
      </w:pPr>
      <w:r>
        <w:rPr>
          <w:rFonts w:ascii="宋体" w:hAnsi="宋体" w:eastAsia="宋体" w:cs="宋体"/>
          <w:sz w:val="28"/>
          <w:szCs w:val="28"/>
        </w:rPr>
        <w:t>2. 每项已附</w:t>
      </w:r>
      <w:r>
        <w:rPr>
          <w:rFonts w:ascii="宋体" w:hAnsi="宋体" w:eastAsia="宋体" w:cs="宋体"/>
          <w:b/>
          <w:sz w:val="28"/>
          <w:szCs w:val="28"/>
        </w:rPr>
        <w:t>初步推断/建议</w:t>
      </w:r>
      <w:r>
        <w:rPr>
          <w:rFonts w:ascii="宋体" w:hAnsi="宋体" w:eastAsia="宋体" w:cs="宋体"/>
          <w:sz w:val="28"/>
          <w:szCs w:val="28"/>
        </w:rPr>
        <w:t>作为参考；业务方可直接在选项前 ( ) 内打 x 确认、修订、或留白拒绝。</w:t>
      </w:r>
    </w:p>
    <w:p w14:paraId="1FF0B848">
      <w:pPr>
        <w:pStyle w:val="148"/>
      </w:pPr>
      <w:r>
        <w:rPr>
          <w:rFonts w:ascii="宋体" w:hAnsi="宋体" w:eastAsia="宋体" w:cs="宋体"/>
          <w:sz w:val="28"/>
          <w:szCs w:val="28"/>
        </w:rPr>
        <w:t>3. 填写"业务方答复"列即可；如有疑义请补充说明。</w:t>
      </w:r>
    </w:p>
    <w:p w14:paraId="3ADE841E">
      <w:pPr>
        <w:pStyle w:val="148"/>
      </w:pPr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P1 选填项另见</w:t>
      </w:r>
      <w:r>
        <w:rPr>
          <w:rFonts w:ascii="宋体" w:hAnsi="宋体" w:eastAsia="宋体" w:cs="宋体"/>
          <w:sz w:val="28"/>
          <w:szCs w:val="28"/>
        </w:rPr>
        <w:t>：`待业务方核对-P1-其他.md`</w:t>
      </w:r>
    </w:p>
    <w:p w14:paraId="23CC50EE">
      <w:pPr>
        <w:pStyle w:val="148"/>
      </w:pPr>
      <w:r>
        <w:rPr>
          <w:rFonts w:ascii="宋体" w:hAnsi="宋体" w:eastAsia="宋体" w:cs="宋体"/>
          <w:sz w:val="28"/>
          <w:szCs w:val="28"/>
        </w:rPr>
        <w:t>5. 编号规则：Q-{流程号}-{序号}，如 Q-04-3 = 04合同审批 第 3 项。</w:t>
      </w:r>
    </w:p>
    <w:p w14:paraId="1E771DEC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跨流程同源疑点（先答这一项，下面三处自动消解）</w:t>
      </w:r>
    </w:p>
    <w:p w14:paraId="12C2C437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Q-MERGE-1 「厂矿销售 vs 移拨」财税口径</w:t>
      </w:r>
    </w:p>
    <w:p w14:paraId="63C5FB30">
      <w:pPr>
        <w:pStyle w:val="148"/>
      </w:pPr>
      <w:r>
        <w:rPr>
          <w:rFonts w:ascii="宋体" w:hAnsi="宋体" w:eastAsia="宋体" w:cs="宋体"/>
          <w:sz w:val="28"/>
          <w:szCs w:val="28"/>
        </w:rPr>
        <w:t>影响：[Q-00-4](#q-00-4) / [Q-08-7](#q-08-7) / [Q-12-3](#q-12-3) — 物资公司对厂矿（集团内部用户单位）开具凭证的财税性质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5F2C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ECC576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33C2E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C4A6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EA2C0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848C9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物资公司"对厂矿开销售发票"——厂矿是集团内部单位，财税口径上是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外部销售</w:t>
            </w:r>
            <w:r>
              <w:rPr>
                <w:rFonts w:ascii="宋体" w:hAnsi="宋体" w:eastAsia="宋体" w:cs="宋体"/>
                <w:sz w:val="28"/>
                <w:szCs w:val="28"/>
              </w:rPr>
              <w:t>还是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内部移拨</w:t>
            </w:r>
            <w:r>
              <w:rPr>
                <w:rFonts w:ascii="宋体" w:hAnsi="宋体" w:eastAsia="宋体" w:cs="宋体"/>
                <w:sz w:val="28"/>
                <w:szCs w:val="28"/>
              </w:rPr>
              <w:t>？</w:t>
            </w:r>
          </w:p>
        </w:tc>
      </w:tr>
      <w:tr w14:paraId="35396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F9C36E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8C0FA5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形式上是"销售开票"，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实质是内部移拨</w:t>
            </w:r>
            <w:r>
              <w:rPr>
                <w:rFonts w:ascii="宋体" w:hAnsi="宋体" w:eastAsia="宋体" w:cs="宋体"/>
                <w:sz w:val="28"/>
                <w:szCs w:val="28"/>
              </w:rPr>
              <w:t>（集团合并报表抵消）；建议详设 05 + 详设 08 设两个开票模板</w:t>
            </w:r>
          </w:p>
        </w:tc>
      </w:tr>
      <w:tr w14:paraId="0F07D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565377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27CED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确认（按内部移拨实质开票）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否，应按外部销售（原因：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税法：内部移拨视同销售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____）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062FC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423E0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2927C6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28A61C28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A. 00 — 内控总体框架</w:t>
      </w:r>
    </w:p>
    <w:p w14:paraId="2FCB6C62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Q-00-1 出租设备业务流程图缺失，请补充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8C14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7CE18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8613E3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7D5EB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18EC6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65A508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"出租设备"在框架图中作为一个业务类型，但 13 张子流程图都没覆盖。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请补充该业务的流程图</w:t>
            </w:r>
            <w:r>
              <w:rPr>
                <w:rFonts w:ascii="宋体" w:hAnsi="宋体" w:eastAsia="宋体" w:cs="宋体"/>
                <w:sz w:val="28"/>
                <w:szCs w:val="28"/>
              </w:rPr>
              <w:t>（或说明现状），以便我方判断范围与设计深度。</w:t>
            </w:r>
          </w:p>
        </w:tc>
      </w:tr>
      <w:tr w14:paraId="480B8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A0A32D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57F9DD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调研材料缺独立流程图，无法判断业务体量与详设落点；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请业务方补充流程图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（可参照已有 13 张的格式），我方据此评估一期 / 二期范围。</w:t>
            </w:r>
          </w:p>
        </w:tc>
      </w:tr>
      <w:tr w14:paraId="21635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4369E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21AC2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已补充流程图（附件名：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检修管理办法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）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业务实际不存在 / 已停用，可不纳入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业务存在但流程未规范，口述说明：____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4DBD3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5CEE09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A50A7E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6BE26E8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Q-00-4 → 见 Q-MERGE-1</w:t>
      </w:r>
    </w:p>
    <w:p w14:paraId="4C6B2A95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B. 01 — 采购计划</w:t>
      </w:r>
    </w:p>
    <w:p w14:paraId="64E3275B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Q-01-2 计划审批通过后"三件事"是否真并行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4EE9C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AF2C29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3837A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7766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8CCB4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72F0AD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审批通过后，"按计划组织采购 / 企划备案纸质计划 / 出具专项资金计划通知单（表⑦）"是真并行还是有先后顺序？</w:t>
            </w:r>
          </w:p>
        </w:tc>
      </w:tr>
      <w:tr w14:paraId="6104C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33BC3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80F381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建议改为串行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：先备案 → 先出通知单 → 后启动采购，便于状态追溯；当前并行只是手工流程的同时进行</w:t>
            </w:r>
          </w:p>
        </w:tc>
      </w:tr>
      <w:tr w14:paraId="5C4DD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96CD8A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4DA4E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现状：并行（保留并行）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改为串行（顺序：____）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05376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08818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481F7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A9DD12D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C. 02 — 采购方式</w:t>
      </w:r>
    </w:p>
    <w:p w14:paraId="2B9CAF15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Q-02-1 100 万阈值是唯一档位吗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B260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3BD74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01C97D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CF0D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C10F98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3C7CFA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是只有"超 100 万触发集体决策"一个档位，还是另有 500 万 / 1000 万等档位？</w:t>
            </w:r>
          </w:p>
        </w:tc>
      </w:tr>
      <w:tr w14:paraId="3EC4A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7BA52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8C71EB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详设 10 V1.1 已支持任意金额阈值表达式；当前只有 100 万一档时，建议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保留扩展能力</w:t>
            </w:r>
            <w:r>
              <w:rPr>
                <w:rFonts w:ascii="宋体" w:hAnsi="宋体" w:eastAsia="宋体" w:cs="宋体"/>
                <w:sz w:val="28"/>
                <w:szCs w:val="28"/>
              </w:rPr>
              <w:t>（运维可加档）</w:t>
            </w:r>
          </w:p>
        </w:tc>
      </w:tr>
      <w:tr w14:paraId="24291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94E85B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1D1E5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当前仅 100 万一档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还有：____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全部档位：____</w:t>
            </w:r>
          </w:p>
        </w:tc>
      </w:tr>
      <w:tr w14:paraId="5B538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CB43A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58A85C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60C5EE66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Q-02-3 招标条件 vs 100 万阈值是否独立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BF7E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0595A0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D9861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6F4E6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C25C8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CD2D8A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100 万以下的小额项目，也可能符合招标条件吗？还是 100 万以上才进招标判断？</w:t>
            </w:r>
          </w:p>
        </w:tc>
      </w:tr>
      <w:tr w14:paraId="66E2B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9449E0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19D30A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应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独立判断</w:t>
            </w:r>
            <w:r>
              <w:rPr>
                <w:rFonts w:ascii="宋体" w:hAnsi="宋体" w:eastAsia="宋体" w:cs="宋体"/>
                <w:sz w:val="28"/>
                <w:szCs w:val="28"/>
              </w:rPr>
              <w:t>：招标条件由"物资类别 + 政策"决定，与金额阈值正交</w:t>
            </w:r>
          </w:p>
        </w:tc>
      </w:tr>
      <w:tr w14:paraId="32E19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F8B5E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02438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确认独立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串联：100万以下不做招标判断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其他：_</w:t>
            </w:r>
            <w:r>
              <w:rPr>
                <w:rFonts w:hint="eastAsia" w:cs="宋体"/>
                <w:sz w:val="28"/>
                <w:szCs w:val="28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sz w:val="28"/>
                <w:szCs w:val="28"/>
              </w:rPr>
              <w:t>万___</w:t>
            </w:r>
          </w:p>
        </w:tc>
      </w:tr>
      <w:tr w14:paraId="39673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C64EAC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F8E12A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3C652043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Q-02-4 招标失败 → 降级非招标的回路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CBDD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9D8F67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171B7C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D0E3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8B4AEC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29E8F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招标审批未通过 → 转非招标。是否需要重新走集体决策？还是直接进非招标三选一？</w:t>
            </w:r>
          </w:p>
        </w:tc>
      </w:tr>
      <w:tr w14:paraId="2AB15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3468A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50CF0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保留集体决策记忆</w:t>
            </w:r>
            <w:r>
              <w:rPr>
                <w:rFonts w:ascii="宋体" w:hAnsi="宋体" w:eastAsia="宋体" w:cs="宋体"/>
                <w:sz w:val="28"/>
                <w:szCs w:val="28"/>
              </w:rPr>
              <w:t>：100 万以上但招标失败，仍要保留 100 万记录，进入非招标但需主管再签</w:t>
            </w:r>
          </w:p>
        </w:tc>
      </w:tr>
      <w:tr w14:paraId="6FC79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F3878D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81B75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直接进非招标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重新走集体决策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主管再签即可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60D05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D521E6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1CC9B6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68041D28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Q-02-6 「3 家以上供应商」是强约束还是软提示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93FB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58E12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42CD6A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3EBE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CD8D0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084C1A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询价/竞价 + 谈判都要求"3 家以上"。系统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强约束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（少于 3 家不允许提交）还是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软提示</w:t>
            </w:r>
            <w:r>
              <w:rPr>
                <w:rFonts w:ascii="宋体" w:hAnsi="宋体" w:eastAsia="宋体" w:cs="宋体"/>
                <w:sz w:val="28"/>
                <w:szCs w:val="28"/>
              </w:rPr>
              <w:t>（警告但允许）？</w:t>
            </w:r>
          </w:p>
        </w:tc>
      </w:tr>
      <w:tr w14:paraId="44B3B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958A6D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75E1B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强约束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+ 例外路径（不足 3 家时填《不足 3 家说明》并走特批）</w:t>
            </w:r>
          </w:p>
        </w:tc>
      </w:tr>
      <w:tr w14:paraId="6B69E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8BCB8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30610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强约束 + 特批例外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强约束无例外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软提示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6ED76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D251B6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4C67C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B0458A2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D. 03 — 供应商管理</w:t>
      </w:r>
    </w:p>
    <w:p w14:paraId="4E9B6DEE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Q-03-2 5 级分类的评价标准是什么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5EFA8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53791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F3B036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4116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39AEB6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D9DDB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优质 / 重点 / 一般 / 高风险 / 不合格 — 评价标准是分数阈值？综合评级？谁拍板？</w:t>
            </w:r>
          </w:p>
        </w:tc>
      </w:tr>
      <w:tr w14:paraId="572BD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1AA08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0DDDCB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建议：综合评分 100 分制 + 阈值划分（优质≥90 / 重点 75-89 / 一般 60-74 / 高风险 40-59 / 不合格&lt;40），评分维度建议 4 项：质量 / 履约 / 价格 / 服务</w:t>
            </w:r>
          </w:p>
        </w:tc>
      </w:tr>
      <w:tr w14:paraId="42E58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34EDC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34A39E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同意上述方案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评分维度调整为：____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阈值调整为：____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其他完全方案：____</w:t>
            </w:r>
          </w:p>
        </w:tc>
      </w:tr>
      <w:tr w14:paraId="69A8E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3587C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DED72E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F9EE07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Q-03-4 高风险/不合格供应商能否重新升级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574D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C2726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B41B7F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65A51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12CA89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1CFD70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被打入高风险或不合格库后，能否重新评估升级？升级流程？</w:t>
            </w:r>
          </w:p>
        </w:tc>
      </w:tr>
      <w:tr w14:paraId="22FB0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80B26A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BB9978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可升级但有冷却期</w:t>
            </w:r>
            <w:r>
              <w:rPr>
                <w:rFonts w:ascii="宋体" w:hAnsi="宋体" w:eastAsia="宋体" w:cs="宋体"/>
                <w:sz w:val="28"/>
                <w:szCs w:val="28"/>
              </w:rPr>
              <w:t>：高风险冷却 6 个月、不合格冷却 12 个月；冷却后重新评价</w:t>
            </w:r>
          </w:p>
        </w:tc>
      </w:tr>
      <w:tr w14:paraId="5B8D4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2FCC5B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7E785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同意（高风险 6 月 / 不合格 12 月）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调整冷却期：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__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月_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不允许升级（不合格列入永久黑名单）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DFB2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115FCC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9EE87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ED6B8E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Q-03-6 同一供应商跨多分类时的优先级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46D7A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95C0E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EA6811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8D8D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F607D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9B4031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同一供应商可能同时是"重点"+"高风险"。冲突时以哪个为准？</w:t>
            </w:r>
          </w:p>
        </w:tc>
      </w:tr>
      <w:tr w14:paraId="76D86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E710B0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1D8257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取最严</w:t>
            </w:r>
            <w:r>
              <w:rPr>
                <w:rFonts w:ascii="宋体" w:hAnsi="宋体" w:eastAsia="宋体" w:cs="宋体"/>
                <w:sz w:val="28"/>
                <w:szCs w:val="28"/>
              </w:rPr>
              <w:t>（高风险优先于重点）：参与采购时按高风险约束（限制邀标范围）</w:t>
            </w:r>
          </w:p>
        </w:tc>
      </w:tr>
      <w:tr w14:paraId="2CBCC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0CD46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390A33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同意取最严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按主标签（业务方手动指定）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不允许同时存在多分类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2AE13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D5CB51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338BEB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BAA4825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Q-03-7 准入审批 3 级是否所有金额都一样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833F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34D84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3D8F1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7937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B1260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8B0D09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业务部负责人 → 主管领导 → 企业负责人三级审批，对所有金额/物资类型都一样吗？大金额是否要升级到集团审批？</w:t>
            </w:r>
          </w:p>
        </w:tc>
      </w:tr>
      <w:tr w14:paraId="64630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36E0BC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DB65D7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金额分档</w:t>
            </w:r>
            <w:r>
              <w:rPr>
                <w:rFonts w:ascii="宋体" w:hAnsi="宋体" w:eastAsia="宋体" w:cs="宋体"/>
                <w:sz w:val="28"/>
                <w:szCs w:val="28"/>
              </w:rPr>
              <w:t>：物资公司层 3 级（默认）；超过 X 万（建议 100 万）加集团审批</w:t>
            </w:r>
          </w:p>
        </w:tc>
      </w:tr>
      <w:tr w14:paraId="5B473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CD6DA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FFC86F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同意金额分档（阈值____ 万）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全部物资公司 3 级即可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物资类别分档（哪些类别升级）：____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680E4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3D0D9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D8439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511DE5AB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E. 04 — 合同审批</w:t>
      </w:r>
    </w:p>
    <w:p w14:paraId="46A0C3B8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Q-04-1 供应商签字盖章的位置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8DB9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549EE3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A21E9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D5E6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2B1CEA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CE9E30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调研图示"供应商签字盖章"在审批前。逻辑常识是审批后供应商再盖章？</w:t>
            </w:r>
          </w:p>
        </w:tc>
      </w:tr>
      <w:tr w14:paraId="063DD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12C916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5C85D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审批后供应商盖章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（审批前是合同草稿，审批后才定稿盖章），调研图示可能是简化画法</w:t>
            </w:r>
          </w:p>
        </w:tc>
      </w:tr>
      <w:tr w14:paraId="7C116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F1EE32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8E752D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确认审批后盖章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现状是审批前盖章（图示正确）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实际两次盖章（草稿+定稿）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4F00E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20C0B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9C7CF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7189D8C4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Q-04-2 履约保证金触发规则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EA9E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2DC1BE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A4950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5FD7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0A9F0E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8408F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"符合缴纳履约保证金条件的，需签订协议、缴纳保证金"——条件具体是什么？金额？类别？合同类型？</w:t>
            </w:r>
          </w:p>
        </w:tc>
      </w:tr>
      <w:tr w14:paraId="4E2B6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A554CB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CE905F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建议：(a) 金额 ≥ X 万 OR (b) 合同类别 ∈ {工程 / 长期服务} → 触发保证金；保证金比例 ____ %</w:t>
            </w:r>
          </w:p>
        </w:tc>
      </w:tr>
      <w:tr w14:paraId="2CAD6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5AD7C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DE55D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触发条件：金额≥_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 xml:space="preserve">__ </w:t>
            </w:r>
            <w:r>
              <w:rPr>
                <w:rFonts w:ascii="宋体" w:hAnsi="宋体" w:eastAsia="宋体" w:cs="宋体"/>
                <w:sz w:val="28"/>
                <w:szCs w:val="28"/>
              </w:rPr>
              <w:t>万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触发类别：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招标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__</w:t>
            </w:r>
            <w:r>
              <w:rPr>
                <w:rFonts w:ascii="宋体" w:hAnsi="宋体" w:eastAsia="宋体" w:cs="宋体"/>
                <w:sz w:val="28"/>
                <w:szCs w:val="28"/>
              </w:rPr>
              <w:t>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比例：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__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</w:t>
            </w:r>
            <w:r>
              <w:rPr>
                <w:rFonts w:ascii="宋体" w:hAnsi="宋体" w:eastAsia="宋体" w:cs="宋体"/>
                <w:sz w:val="28"/>
                <w:szCs w:val="28"/>
              </w:rPr>
              <w:t>_ %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完整规则：____</w:t>
            </w:r>
          </w:p>
        </w:tc>
      </w:tr>
      <w:tr w14:paraId="0C9F0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028F25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60AEE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61608B90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Q-04-3 内部企业链是否真无集团审批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9E2B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EECD8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143CA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50110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48C25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0A8D6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内部企业合同备案路径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完全不走集团审批</w:t>
            </w:r>
            <w:r>
              <w:rPr>
                <w:rFonts w:ascii="宋体" w:hAnsi="宋体" w:eastAsia="宋体" w:cs="宋体"/>
                <w:sz w:val="28"/>
                <w:szCs w:val="28"/>
              </w:rPr>
              <w:t>？无论金额？</w:t>
            </w:r>
          </w:p>
        </w:tc>
      </w:tr>
      <w:tr w14:paraId="07355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D72A1E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5F643D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内部企业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也应有集团审批阈值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（如超 1000 万走集团备案），不应完全豁免</w:t>
            </w:r>
          </w:p>
        </w:tc>
      </w:tr>
      <w:tr w14:paraId="5C2CE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E577F5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D7BCB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( ) 现状确实无集团审批（无金额阈值）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应增集团审批，阈值____ 万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其他：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由集团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合同管理部门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确定</w:t>
            </w:r>
          </w:p>
        </w:tc>
      </w:tr>
      <w:tr w14:paraId="1C159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92371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29CF4C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788F922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Q-04-4 「20 万以下小额」vs「内部企业」的差异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8D29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68C31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77993B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549B5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95414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9A451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两条都是"短链"，差异在于：20万以下用《物资公司合同会签单》、内部企业用《阜矿集团所属单位合同备案单》。本质差异是什么？</w:t>
            </w:r>
          </w:p>
        </w:tc>
      </w:tr>
      <w:tr w14:paraId="01BFB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A62C9A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996990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20万以下</w:t>
            </w:r>
            <w:r>
              <w:rPr>
                <w:rFonts w:ascii="宋体" w:hAnsi="宋体" w:eastAsia="宋体" w:cs="宋体"/>
                <w:sz w:val="28"/>
                <w:szCs w:val="28"/>
              </w:rPr>
              <w:t>是"小额非内部" → 物资公司层面办；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内部企业</w:t>
            </w:r>
            <w:r>
              <w:rPr>
                <w:rFonts w:ascii="宋体" w:hAnsi="宋体" w:eastAsia="宋体" w:cs="宋体"/>
                <w:sz w:val="28"/>
                <w:szCs w:val="28"/>
              </w:rPr>
              <w:t>是"集团内部交易" → 集团所属单位层面办。两条审批节点相同，但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数据归集口径不同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（小额聚合到物资公司报表，内部聚合到集团合并）</w:t>
            </w:r>
          </w:p>
        </w:tc>
      </w:tr>
      <w:tr w14:paraId="3976B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7DC481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8BF608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确认（数据归集口径差异）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实质相同（建议合并）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()还有其他差异</w:t>
            </w:r>
            <w:r>
              <w:rPr>
                <w:rFonts w:hint="eastAsia" w:cs="宋体"/>
                <w:sz w:val="28"/>
                <w:szCs w:val="28"/>
                <w:lang w:eastAsia="zh-CN"/>
              </w:rPr>
              <w:t>：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由集团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合同管理部门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确定</w:t>
            </w:r>
          </w:p>
        </w:tc>
      </w:tr>
      <w:tr w14:paraId="430A6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848B73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651C02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3DC19A31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Q-04-5 1000 万阈值的位置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2382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0096B2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79B8FA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41BF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AA22CB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48B63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1000 万会签是"在 20-1000 万链条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之后</w:t>
            </w:r>
            <w:r>
              <w:rPr>
                <w:rFonts w:ascii="宋体" w:hAnsi="宋体" w:eastAsia="宋体" w:cs="宋体"/>
                <w:sz w:val="28"/>
                <w:szCs w:val="28"/>
              </w:rPr>
              <w:t>叠加"，还是"独立路径"？</w:t>
            </w:r>
          </w:p>
        </w:tc>
      </w:tr>
      <w:tr w14:paraId="5B320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A05662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2BD7E6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叠加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（即 20 万以上的所有合同都走集团 4 级会签，&gt;1000 万再加集团总经理一级）</w:t>
            </w:r>
          </w:p>
        </w:tc>
      </w:tr>
      <w:tr w14:paraId="4BE47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E15422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C5F1E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确认（叠加）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独立路径（&gt;1000万直接集团总经理）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07C0A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B51F5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3E57F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1D93BA2E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Q-04-6 集团三部门是串行还是并行 ⭐**优化建议**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B865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96052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0766B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21D2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9BD6F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8E9D06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集团"财务部、法控部、经发部"三部门会签 — 现状是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串行</w:t>
            </w:r>
            <w:r>
              <w:rPr>
                <w:rFonts w:ascii="宋体" w:hAnsi="宋体" w:eastAsia="宋体" w:cs="宋体"/>
                <w:sz w:val="28"/>
                <w:szCs w:val="28"/>
              </w:rPr>
              <w:t>还是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并行</w:t>
            </w:r>
            <w:r>
              <w:rPr>
                <w:rFonts w:ascii="宋体" w:hAnsi="宋体" w:eastAsia="宋体" w:cs="宋体"/>
                <w:sz w:val="28"/>
                <w:szCs w:val="28"/>
              </w:rPr>
              <w:t>？</w:t>
            </w:r>
          </w:p>
        </w:tc>
      </w:tr>
      <w:tr w14:paraId="429CE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04925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FFDA4F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⭐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强烈建议改为并行</w:t>
            </w:r>
            <w:r>
              <w:rPr>
                <w:rFonts w:ascii="宋体" w:hAnsi="宋体" w:eastAsia="宋体" w:cs="宋体"/>
                <w:sz w:val="28"/>
                <w:szCs w:val="28"/>
              </w:rPr>
              <w:t>：详设 10 V1.1 已支持节点级 signMode；并行可缩短大额合同审批时长 30-50%</w:t>
            </w:r>
          </w:p>
        </w:tc>
      </w:tr>
      <w:tr w14:paraId="02E21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FF18B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A4E99B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现状串行（保留串行）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现状并行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同意改为并行 ⭐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50419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A2E5A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50B0CF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785CB3BD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F. 05 — 采购入总库</w:t>
      </w:r>
    </w:p>
    <w:p w14:paraId="6B03A51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Q-05-1 三类验收并行还是串行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7511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3E67AB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76CEE8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4AA38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D7FED5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7E6DE3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品种 / 数量 / 质量验收 — 并行执行还是串行（任一不合格立即终止）？</w:t>
            </w:r>
          </w:p>
        </w:tc>
      </w:tr>
      <w:tr w14:paraId="6F208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D2506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B24EE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串行 + 短路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（品种 → 数量 → 质量，任一不合格即转"待验区"），减少质检资源浪费</w:t>
            </w:r>
          </w:p>
        </w:tc>
      </w:tr>
      <w:tr w14:paraId="44126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3D3A95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92A406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同意串行短路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现状是并行（全做完再判定）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0CF61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33577F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A0EEF0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3C2DEF23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Q-05-2 暂估期限「最长不超 12 个月」 ⭐**优化建议**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4B9B7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774AF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39305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4EC0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C0AA0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AA29F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暂估入库到冲减暂估的时限是 12 个月。这个数字是合理上限还是应缩短？</w:t>
            </w:r>
          </w:p>
        </w:tc>
      </w:tr>
      <w:tr w14:paraId="32DE5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5C1BE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467502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⭐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建议缩到 6 个月</w:t>
            </w:r>
            <w:r>
              <w:rPr>
                <w:rFonts w:ascii="宋体" w:hAnsi="宋体" w:eastAsia="宋体" w:cs="宋体"/>
                <w:sz w:val="28"/>
                <w:szCs w:val="28"/>
              </w:rPr>
              <w:t>，超期触发预警 + 强制供应商对账；行业标杆 3-6 个月，12 个月易掩盖发票拖延</w:t>
            </w:r>
          </w:p>
        </w:tc>
      </w:tr>
      <w:tr w14:paraId="06C5B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6E960F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2C1A0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保持 12 个月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同意缩到 6 个月 ⭐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缩到____个月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其他：</w:t>
            </w:r>
            <w:r>
              <w:rPr>
                <w:rFonts w:hint="eastAsia" w:cs="宋体"/>
                <w:sz w:val="28"/>
                <w:szCs w:val="28"/>
                <w:highlight w:val="yellow"/>
                <w:lang w:val="en-US" w:eastAsia="zh-CN"/>
              </w:rPr>
              <w:t>3个月预警1次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</w:t>
            </w:r>
          </w:p>
        </w:tc>
      </w:tr>
      <w:tr w14:paraId="45DE7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BD65A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8F2DE2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0C8D46BE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Q-05-3 暂估入库料单唯一编号规则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B20A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D8386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838D65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2918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A333C9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A90737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暂估入库料单的"唯一编号"是按物资公司全局唯一？跨年度延续还是每年滚动？</w:t>
            </w:r>
          </w:p>
        </w:tc>
      </w:tr>
      <w:tr w14:paraId="3566F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0D4FC3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B7E0BC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建议规则：`ZG-{YYYYMM}-{8 位流水}`，按月滚动重置流水但全局唯一（含年月前缀）</w:t>
            </w:r>
          </w:p>
        </w:tc>
      </w:tr>
      <w:tr w14:paraId="6D4A9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108562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2B3EA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同意上述规则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现状规则：____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其他建议：____</w:t>
            </w:r>
          </w:p>
        </w:tc>
      </w:tr>
      <w:tr w14:paraId="5CEC3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0A1EC0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0365A8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5EDB2575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Q-05-4 不合格物资是否产生暂估入库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BF52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79004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EB7A2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56285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3450A7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238940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验收不合格的物资走"待验区→报告→退货索赔"路径。这一过程中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是否产生暂估入库</w:t>
            </w:r>
            <w:r>
              <w:rPr>
                <w:rFonts w:ascii="宋体" w:hAnsi="宋体" w:eastAsia="宋体" w:cs="宋体"/>
                <w:sz w:val="28"/>
                <w:szCs w:val="28"/>
              </w:rPr>
              <w:t>？</w:t>
            </w:r>
          </w:p>
        </w:tc>
      </w:tr>
      <w:tr w14:paraId="440BA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A9DDA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DCB7F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不产生暂估入库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（待验区是物理存放，不进财务账）</w:t>
            </w:r>
          </w:p>
        </w:tc>
      </w:tr>
      <w:tr w14:paraId="6BDDF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D6AE4B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7F304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确认不产生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现状产生（理由：____）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0B6FE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8A53D2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B619C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1ABD6EAC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G. 06 — 出总库</w:t>
      </w:r>
    </w:p>
    <w:p w14:paraId="362D43E8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Q-06-1 「采购计划是否通过」的关联键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84B3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FB94B2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6F5F37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0A91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E71568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7977B2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出库需求要核验"对应采购计划是否通过"——按物料编码？按部门？按计划单号？</w:t>
            </w:r>
          </w:p>
        </w:tc>
      </w:tr>
      <w:tr w14:paraId="0C9F2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20E78F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165AB8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三段联合</w:t>
            </w:r>
            <w:r>
              <w:rPr>
                <w:rFonts w:ascii="宋体" w:hAnsi="宋体" w:eastAsia="宋体" w:cs="宋体"/>
                <w:sz w:val="28"/>
                <w:szCs w:val="28"/>
              </w:rPr>
              <w:t>：物料编码 + 部门 + 时间窗（同月）；不强制按"计划单号"（出库需求未必填得出）</w:t>
            </w:r>
          </w:p>
        </w:tc>
      </w:tr>
      <w:tr w14:paraId="16C93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93CED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60C0A5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同意三段联合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按计划单号匹配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75ACF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B16B2D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5BA22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70A8EE7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Q-06-3 「过月做废」按打印日还是申请日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863F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2091F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5F1350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5487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3C38F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717AC4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"过月做废"是按出库单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打印日</w:t>
            </w:r>
            <w:r>
              <w:rPr>
                <w:rFonts w:ascii="宋体" w:hAnsi="宋体" w:eastAsia="宋体" w:cs="宋体"/>
                <w:sz w:val="28"/>
                <w:szCs w:val="28"/>
              </w:rPr>
              <w:t>所在月，还是按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领料申请日</w:t>
            </w:r>
            <w:r>
              <w:rPr>
                <w:rFonts w:ascii="宋体" w:hAnsi="宋体" w:eastAsia="宋体" w:cs="宋体"/>
                <w:sz w:val="28"/>
                <w:szCs w:val="28"/>
              </w:rPr>
              <w:t>所在月？</w:t>
            </w:r>
          </w:p>
        </w:tc>
      </w:tr>
      <w:tr w14:paraId="74A13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B8BD7F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961E65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打印日</w:t>
            </w:r>
            <w:r>
              <w:rPr>
                <w:rFonts w:ascii="宋体" w:hAnsi="宋体" w:eastAsia="宋体" w:cs="宋体"/>
                <w:sz w:val="28"/>
                <w:szCs w:val="28"/>
              </w:rPr>
              <w:t>所在月（即出库单生成的自然月内有效，跨月失效）</w:t>
            </w:r>
          </w:p>
        </w:tc>
      </w:tr>
      <w:tr w14:paraId="462AF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3B7D53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C58C16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( ) 确认打印日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申请日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其他：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按采购管理办法执行</w:t>
            </w:r>
          </w:p>
        </w:tc>
      </w:tr>
      <w:tr w14:paraId="2F256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24F1CC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D839B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3D1FC8C5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Q-06-4 「不能重复打印」是软提示还是硬约束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540E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E30955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DA64C9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44048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D7C11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AA204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"不能重复打印"是系统硬约束（打印一次后锁定）还是软提示？</w:t>
            </w:r>
          </w:p>
        </w:tc>
      </w:tr>
      <w:tr w14:paraId="42B38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1C1145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A318E7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硬约束</w:t>
            </w:r>
            <w:r>
              <w:rPr>
                <w:rFonts w:ascii="宋体" w:hAnsi="宋体" w:eastAsia="宋体" w:cs="宋体"/>
                <w:sz w:val="28"/>
                <w:szCs w:val="28"/>
              </w:rPr>
              <w:t>（状态机锁定，重打需走作废 + 重开流程）</w:t>
            </w:r>
          </w:p>
        </w:tc>
      </w:tr>
      <w:tr w14:paraId="23930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5C652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40CAE2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同意硬约束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软提示即可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硬约束 + 申请重打路径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只限于交库、移拨</w:t>
            </w:r>
          </w:p>
        </w:tc>
      </w:tr>
      <w:tr w14:paraId="1C7B9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37F0F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31FFCE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069F8FBC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Q-06-5 总库财务「模拟收款」的会计语义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9A43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DB8780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50B26A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5DE9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8DE3B0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907D5F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"模拟收款"是走 NC 接口正式收款？还是仅本系统记账（不进 NC）？</w:t>
            </w:r>
          </w:p>
        </w:tc>
      </w:tr>
      <w:tr w14:paraId="52E68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0DCD60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50B82C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本系统记账</w:t>
            </w:r>
            <w:r>
              <w:rPr>
                <w:rFonts w:ascii="宋体" w:hAnsi="宋体" w:eastAsia="宋体" w:cs="宋体"/>
                <w:sz w:val="28"/>
                <w:szCs w:val="28"/>
              </w:rPr>
              <w:t>（虚拟收款，作为出库依据），实际现金流随付款节奏走 NC</w:t>
            </w:r>
          </w:p>
        </w:tc>
      </w:tr>
      <w:tr w14:paraId="28245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DEF33D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5F3FE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同意本系统记账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走 NC 正式收款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4F1DC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469C9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7F4C0C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2227ADC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Q-06-6 保管卡片登记 vs 库存台账关系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BDC5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657C10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17B74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508CD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5B5709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8FA7B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保管卡片登记是出库时减库存？还是仅记录流水？与入库登记同表吗？</w:t>
            </w:r>
          </w:p>
        </w:tc>
      </w:tr>
      <w:tr w14:paraId="20854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A0F009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9E9D1D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同表，双向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：出入库都更新保管卡片，保管卡片 = 该物料的库存台账</w:t>
            </w:r>
          </w:p>
        </w:tc>
      </w:tr>
      <w:tr w14:paraId="4C908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D138A0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85428B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同意（保管卡片即库存台账）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保管卡片仅记流水，库存台账独立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5E127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F4852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336FF7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53B0ED03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H. 07 — 委托加工</w:t>
      </w:r>
    </w:p>
    <w:p w14:paraId="020DD037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Q-07-2 约定损耗率：协议字段 vs 标准库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EF34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06BAF3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6FAA5D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CC98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28301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CDEAD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"约定损耗率"是每份合同独立约定，还是有标准化损耗率库（按物料类别）？</w:t>
            </w:r>
          </w:p>
        </w:tc>
      </w:tr>
      <w:tr w14:paraId="5E2A5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7A1CA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20863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标准库 + 协议覆盖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：建立物料类别损耗率标准库（默认值），协议可针对个案覆盖</w:t>
            </w:r>
          </w:p>
        </w:tc>
      </w:tr>
      <w:tr w14:paraId="598B9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05665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B8B450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同意（标准库 + 协议覆盖）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仅协议字段（无标准库）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仅标准库（不允许协议覆盖）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32C7E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38A24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B3EF7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1AA6F67C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Q-07-4 委托方库存科目变化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7031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0AE7E2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5312CE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6AF79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EE4EF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9AC7B1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材料发出阶段"委托方"的库存科目如何变化？移库（仍在委托方资产）vs 委托加工库（独立科目）？</w:t>
            </w:r>
          </w:p>
        </w:tc>
      </w:tr>
      <w:tr w14:paraId="19F1A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C9F994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3709D7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独立"委托加工材料"科目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（区分于自有库存，便于资产负债表呈现委托加工资产）</w:t>
            </w:r>
          </w:p>
        </w:tc>
      </w:tr>
      <w:tr w14:paraId="65FAB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8991B8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06176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同意独立科目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移库即可（同自有库存科目）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682A9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8F9F1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A40032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C566A2A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Q-07-5 受托单位代管库存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B9CB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D74C3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5AD482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066C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EEF551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7C330D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受托单位的"代管"库存是否纳入物资公司系统？还是仅在协议层面？</w:t>
            </w:r>
          </w:p>
        </w:tc>
      </w:tr>
      <w:tr w14:paraId="05FAD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9AA1F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EA9567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纳入虚拟仓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：受托单位作为物资公司的"虚拟仓"建表，便于库存追溯 + 加工进度查询</w:t>
            </w:r>
          </w:p>
        </w:tc>
      </w:tr>
      <w:tr w14:paraId="263CB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577E4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46E189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同意（建虚拟仓）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仅协议层面（不入系统）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408D1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7F958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989B88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AFC11B1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Q-07-6 联合验收的角色组成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4F10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B3314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48D01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6FE57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CF7813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AD7F98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委托加工成品的"联合验收"由哪些角色组成？厂矿 + 受托 + 物资公司？</w:t>
            </w:r>
          </w:p>
        </w:tc>
      </w:tr>
      <w:tr w14:paraId="255F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11D94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524F8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三方联合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：厂矿（使用方）+ 受托单位（加工方）+ 物资公司（业务员）</w:t>
            </w:r>
          </w:p>
        </w:tc>
      </w:tr>
      <w:tr w14:paraId="5920D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A046C4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D1EEB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同意三方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二方（哪两方：____）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591E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1A658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2FE4DC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578D0D11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I. 08 — 直达使用单位</w:t>
      </w:r>
    </w:p>
    <w:p w14:paraId="2DE8E8F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Q-08-2 「非直达直达审批」的层级阈值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DADD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D5EFFB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3D9AB1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41FF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C76EA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13035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非直达物资走直达通道的"领导审批"——审批层级 / 阈值？是否区分金额？</w:t>
            </w:r>
          </w:p>
        </w:tc>
      </w:tr>
      <w:tr w14:paraId="2ED46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0B37D7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0275F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业务主管 → 总经理（按 100 万阈值分档），与流程 1 采购计划审批层级一致</w:t>
            </w:r>
          </w:p>
        </w:tc>
      </w:tr>
      <w:tr w14:paraId="1D8F8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ED1F3C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350888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同意（业务主管 / &gt;100万 总经理）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其他层级：____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阈值调整：____</w:t>
            </w:r>
          </w:p>
        </w:tc>
      </w:tr>
      <w:tr w14:paraId="121B1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10D73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BC3B07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94CC27B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Q-08-4 联合验收的角色组成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5AE90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B62BC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A511AE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2C8F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775E5E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5B8105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直达流程"联合验收"由哪些角色组成？同 Q-07-6 是否一致？</w:t>
            </w:r>
          </w:p>
        </w:tc>
      </w:tr>
      <w:tr w14:paraId="69544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14AA5C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CE7385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三方联合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：厂矿使用部门 + 厂矿仓管 + 物资公司业务员（与委托加工的联合验收角色不同）</w:t>
            </w:r>
          </w:p>
        </w:tc>
      </w:tr>
      <w:tr w14:paraId="4453A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AACF4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5DFE97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同意三方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与流程 7 一致：____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其他：</w:t>
            </w:r>
            <w:r>
              <w:rPr>
                <w:rFonts w:hint="eastAsia" w:cs="宋体"/>
                <w:sz w:val="28"/>
                <w:szCs w:val="28"/>
                <w:highlight w:val="yellow"/>
                <w:lang w:eastAsia="zh-CN"/>
              </w:rPr>
              <w:t>按厂、矿流程验收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t>_</w:t>
            </w:r>
          </w:p>
        </w:tc>
      </w:tr>
      <w:tr w14:paraId="3BA54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BD1FE0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3B293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3214BBF0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Q-08-6 直达物资是否进虚拟仓库存台账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13A9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1D7F2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0322FA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73D91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86385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DE4E6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直达物资不进总库，但物资公司账面还要走"入库 + 出库"虚拟操作。是否还要进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库存台账</w:t>
            </w:r>
            <w:r>
              <w:rPr>
                <w:rFonts w:ascii="宋体" w:hAnsi="宋体" w:eastAsia="宋体" w:cs="宋体"/>
                <w:sz w:val="28"/>
                <w:szCs w:val="28"/>
              </w:rPr>
              <w:t>？</w:t>
            </w:r>
          </w:p>
        </w:tc>
      </w:tr>
      <w:tr w14:paraId="019EA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5A102D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2B6A0D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不进库存台账</w:t>
            </w:r>
            <w:r>
              <w:rPr>
                <w:rFonts w:ascii="宋体" w:hAnsi="宋体" w:eastAsia="宋体" w:cs="宋体"/>
                <w:sz w:val="28"/>
                <w:szCs w:val="28"/>
              </w:rPr>
              <w:t>（仅生成入库单 + 出库单的财务凭证记录，库存数 0），避免库存盘点干扰</w:t>
            </w:r>
          </w:p>
        </w:tc>
      </w:tr>
      <w:tr w14:paraId="732B6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03FDB4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97FCD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同意不进库存台账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进库存台账（瞬时进出）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7013D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72113D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7CEB32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2062719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Q-08-7 → 见 Q-MERGE-1</w:t>
      </w:r>
    </w:p>
    <w:p w14:paraId="2A224259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J. 10 — 存货管理</w:t>
      </w:r>
    </w:p>
    <w:p w14:paraId="0D1851D1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Q-10-3 「超储」的判定标准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E582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42DB1A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089FC1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A87B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0172C5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B62546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"超额占用储备资金"——"超额"如何判定？金额？数量？</w:t>
            </w:r>
          </w:p>
        </w:tc>
      </w:tr>
      <w:tr w14:paraId="6B286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0E8EE8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FFDF1E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双维度判定：(a) 库存金额 &gt; 储备资金预算 X% (默认 110%)；(b) 周转天数 &gt; 安全库存周期；满足任一即超储</w:t>
            </w:r>
          </w:p>
        </w:tc>
      </w:tr>
      <w:tr w14:paraId="4069A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D32CCD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265C7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同意双维度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单维度（金额 / 数量）：____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其他规则：____</w:t>
            </w:r>
          </w:p>
        </w:tc>
      </w:tr>
      <w:tr w14:paraId="68293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2B3906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09B906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068B53D1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Q-10-4 「调剂」的具体含义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83C1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79659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00E4F9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8668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BA9A23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26CB29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积压物资"调剂或销售"的"调剂"是跨厂矿调拨？跨集团内部销售？</w:t>
            </w:r>
          </w:p>
        </w:tc>
      </w:tr>
      <w:tr w14:paraId="55EF0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DCC56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863835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三层级</w:t>
            </w:r>
            <w:r>
              <w:rPr>
                <w:rFonts w:ascii="宋体" w:hAnsi="宋体" w:eastAsia="宋体" w:cs="宋体"/>
                <w:sz w:val="28"/>
                <w:szCs w:val="28"/>
              </w:rPr>
              <w:t>：厂矿内部调拨 → 集团内部销售（跨子公司）→ 对外销售（最后选项）</w:t>
            </w:r>
          </w:p>
        </w:tc>
      </w:tr>
      <w:tr w14:paraId="33B4B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5F822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1BD38A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同意三层级优先序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当前实践仅 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54A9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714F19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D1E29F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5E88853F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Q-10-5 报废核销审批层级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3992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62EDE6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F0EB19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61400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F01134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A2E0E8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盘亏 / 报废核销审批 — 审批层级？金额阈值？谁拍板？</w:t>
            </w:r>
          </w:p>
        </w:tc>
      </w:tr>
      <w:tr w14:paraId="5532B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E15B0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F33ADD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金额分档：&lt; 5 万业务主管；5-50 万分管领导；&gt; 50 万企业负责人；&gt; 500 万集团</w:t>
            </w:r>
          </w:p>
        </w:tc>
      </w:tr>
      <w:tr w14:paraId="4E8FD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406E6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7A8161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同意上述分档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阈值调整：____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完全方案：____</w:t>
            </w:r>
          </w:p>
        </w:tc>
      </w:tr>
      <w:tr w14:paraId="3D34F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EC3EA0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69C564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67B57FCB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K. 11 — 后评价</w:t>
      </w:r>
    </w:p>
    <w:p w14:paraId="1C5D2F6A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Q-11-2 「防爆/煤安按月反馈」的物资范围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43BF1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B839FF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F53827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B448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F357EC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1C8B1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哪些物资类别属于"防爆、煤安按月反馈"范围？由专人提交还是系统自动汇总？</w:t>
            </w:r>
          </w:p>
        </w:tc>
      </w:tr>
      <w:tr w14:paraId="133D4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039C27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9E404B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范围 = 物料主数据 `is_safety_special = true` 的所有物料（与详设 03 V1.1 M-05 字段一致）；由安全专员手动提交（系统给清单 + 表单）</w:t>
            </w:r>
          </w:p>
        </w:tc>
      </w:tr>
      <w:tr w14:paraId="399F5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37BC92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1FB63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同意（按 is_safety_special 标识）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范围调整：____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系统全自动汇总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3F50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C6FD3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C79E8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2755414C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Q-11-5 反馈影响供应商分类的联动机制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25B2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A2C100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814F3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C303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F4098B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54C05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反馈结果是否影响供应商 5 级分类（流程 03）？联动机制？</w:t>
            </w:r>
          </w:p>
        </w:tc>
      </w:tr>
      <w:tr w14:paraId="66CDF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EB777F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5F148C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直接联动</w:t>
            </w:r>
            <w:r>
              <w:rPr>
                <w:rFonts w:ascii="宋体" w:hAnsi="宋体" w:eastAsia="宋体" w:cs="宋体"/>
                <w:sz w:val="28"/>
                <w:szCs w:val="28"/>
              </w:rPr>
              <w:t>：4 类反馈累计 N 次差评（默认 3 次/季）→ 自动触发供应商重评估 → 进高风险或不合格库</w:t>
            </w:r>
          </w:p>
        </w:tc>
      </w:tr>
      <w:tr w14:paraId="6A6E6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32FBC3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46761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 同意自动联动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仅人工触发联动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不联动（独立评价）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2E06E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CA4DB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725FD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2DED870A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L. 12 — 采购供应入财务账</w:t>
      </w:r>
    </w:p>
    <w:p w14:paraId="6E7C879A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Q-12-1 6 类业务判断条件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1E8A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D3934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EAD240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56393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971AA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EC43B8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6 类业务（直达材料 / 直达设备 / 外购入库 / 代储 / 外委检修 / 委托加工）的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判断条件</w:t>
            </w:r>
            <w:r>
              <w:rPr>
                <w:rFonts w:ascii="宋体" w:hAnsi="宋体" w:eastAsia="宋体" w:cs="宋体"/>
                <w:sz w:val="28"/>
                <w:szCs w:val="28"/>
              </w:rPr>
              <w:t>？同一物资可能跨类型吗？</w:t>
            </w:r>
          </w:p>
        </w:tc>
      </w:tr>
      <w:tr w14:paraId="686FE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3143401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487B24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判断维度 3 项：(a) 物资类别（材料/设备）(b) 物理位置（直达/入库/代储）(c) 工艺（外委/委托）；在采购计划阶段确定，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单笔不跨类型</w:t>
            </w:r>
          </w:p>
        </w:tc>
      </w:tr>
      <w:tr w14:paraId="42EAB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F8245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6E3128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同意（计划阶段定型）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同一物资可跨类型（场景：____）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其他判断维度：____</w:t>
            </w:r>
          </w:p>
        </w:tc>
      </w:tr>
      <w:tr w14:paraId="1C278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34099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654B68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459B42E2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Q-12-3 → 见 Q-MERGE-1</w:t>
      </w:r>
    </w:p>
    <w:p w14:paraId="63A632C2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Q-12-5 暂估超期是否同源（与流程 5 的 12 个月）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5F8C6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3B272C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DC5F4D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3F8C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BD581A6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F00883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流程 12 提"定期核对暂估，且不超时限"，流程 5 提"最长不超 12 个月"——是同一规约吗？</w:t>
            </w:r>
          </w:p>
        </w:tc>
      </w:tr>
      <w:tr w14:paraId="368BF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F3441B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812BE1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同源</w:t>
            </w:r>
            <w:r>
              <w:rPr>
                <w:rFonts w:ascii="宋体" w:hAnsi="宋体" w:eastAsia="宋体" w:cs="宋体"/>
                <w:sz w:val="28"/>
                <w:szCs w:val="28"/>
              </w:rPr>
              <w:t>：12 个月是暂估闭环上限；建议缩为 6 个月（见 Q-05-2 ⭐）</w:t>
            </w:r>
          </w:p>
        </w:tc>
      </w:tr>
      <w:tr w14:paraId="758B2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9DE53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354C9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同源（按 Q-05-2 决定）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不同源（流程 12 的"超时限"是____）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6F26F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D54C2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498D6E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1DB8743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Q-12-6 移动加权平均的口径 ⭐**优化建议**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C425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962AE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3621B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4B51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6ACBB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25B14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调研提"移动加权平均（与基层一致）；基层不适用月末一次加权平均"——本身有矛盾。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实际是怎样</w:t>
            </w:r>
            <w:r>
              <w:rPr>
                <w:rFonts w:ascii="宋体" w:hAnsi="宋体" w:eastAsia="宋体" w:cs="宋体"/>
                <w:sz w:val="28"/>
                <w:szCs w:val="28"/>
              </w:rPr>
              <w:t>？</w:t>
            </w:r>
          </w:p>
        </w:tc>
      </w:tr>
      <w:tr w14:paraId="06B57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846313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611CF0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⭐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建议全口径统一移动加权平均</w:t>
            </w:r>
            <w:r>
              <w:rPr>
                <w:rFonts w:ascii="宋体" w:hAnsi="宋体" w:eastAsia="宋体" w:cs="宋体"/>
                <w:sz w:val="28"/>
                <w:szCs w:val="28"/>
              </w:rPr>
              <w:t>，删除"月末一次"分支；混用导致月末对账复杂度翻倍</w:t>
            </w:r>
          </w:p>
        </w:tc>
      </w:tr>
      <w:tr w14:paraId="7D4CA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2B970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7BC3F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同意全口径移动加权 ⭐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现状：总库移动加权 + 基层月末一次（保持混用）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现状不同（描述：____）</w:t>
            </w:r>
          </w:p>
        </w:tc>
      </w:tr>
      <w:tr w14:paraId="64B24A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43B49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258A5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74E986CA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Q-12-7 委托加工费成本归集口径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D816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DD4879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338F54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D389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51A98A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FCB3B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"按委托加工费增加委托加工物资"是会计口语，还是有专门的成本归集科目？</w:t>
            </w:r>
          </w:p>
        </w:tc>
      </w:tr>
      <w:tr w14:paraId="0B63C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D70E7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7B246F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委托加工成本 = 原材料成本 + 加工费 + 运杂费；建议明确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三项独立科目</w:t>
            </w:r>
            <w:r>
              <w:rPr>
                <w:rFonts w:ascii="宋体" w:hAnsi="宋体" w:eastAsia="宋体" w:cs="宋体"/>
                <w:sz w:val="28"/>
                <w:szCs w:val="28"/>
              </w:rPr>
              <w:t>便于成本分析</w:t>
            </w:r>
          </w:p>
        </w:tc>
      </w:tr>
      <w:tr w14:paraId="64A6C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54632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9AA771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同意三项独立科目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当前合并入"委托加工物资"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BE21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5D1F988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ED95CA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</w:t>
            </w:r>
          </w:p>
        </w:tc>
      </w:tr>
    </w:tbl>
    <w:p w14:paraId="286CA392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M. 13 — 支付采购款</w:t>
      </w:r>
    </w:p>
    <w:p w14:paraId="035476E3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Q-13-1 集体决议的频度与范围 ⭐**优化建议**</w:t>
      </w:r>
      <w:bookmarkStart w:id="0" w:name="_GoBack"/>
      <w:bookmarkEnd w:id="0"/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6754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1F73D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75D3D1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34B49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35DD3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F48E7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"管理层集体决议"是否每月一次？决议人范围？所有付款都要前置吗？</w:t>
            </w:r>
          </w:p>
        </w:tc>
      </w:tr>
      <w:tr w14:paraId="347DE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1F8D13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6B117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⭐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建议限额分流</w:t>
            </w:r>
            <w:r>
              <w:rPr>
                <w:rFonts w:ascii="宋体" w:hAnsi="宋体" w:eastAsia="宋体" w:cs="宋体"/>
                <w:sz w:val="28"/>
                <w:szCs w:val="28"/>
              </w:rPr>
              <w:t>：≤ 50 万由财务审核即可；50-500 万业务分管 + 财务总监；&gt; 500 万集体决议；其余按月汇总报告</w:t>
            </w:r>
          </w:p>
        </w:tc>
      </w:tr>
      <w:tr w14:paraId="26E83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A7661D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79BC5F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同意限额分流（阈值____）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现状：所有付款都集体决议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其他方案：____</w:t>
            </w:r>
          </w:p>
        </w:tc>
      </w:tr>
      <w:tr w14:paraId="6C485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03317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6384F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597F29E5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Q-13-2 决议是名单制还是额度制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5E08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1353DF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0EAF79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72367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39E709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23C77D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集体决议输出"付款对象/金额（细化到具体供应商）"——是名单制（指定哪些供应商付）还是额度制（给业务部门一个总额度内自由调度）？</w:t>
            </w:r>
          </w:p>
        </w:tc>
      </w:tr>
      <w:tr w14:paraId="754C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A78A80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5BDE9F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名单制为主</w:t>
            </w:r>
            <w:r>
              <w:rPr>
                <w:rFonts w:ascii="宋体" w:hAnsi="宋体" w:eastAsia="宋体" w:cs="宋体"/>
                <w:sz w:val="28"/>
                <w:szCs w:val="28"/>
              </w:rPr>
              <w:t>（决议直接锁死供应商+金额），但保留 X% 灵活额度（如 10%）应对临时调整</w:t>
            </w:r>
          </w:p>
        </w:tc>
      </w:tr>
      <w:tr w14:paraId="7CF66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0E4CCD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453AB7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同意（名单制 + 10% 灵活）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严格名单制（无灵活额度）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额度制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2A24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19649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75E584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76DE2B14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Q-13-4 「先挂账后付款」中的「挂账」环节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8033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EFC0676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809BCA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02F23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10BF8DA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1416B2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进度款/结算款"先挂账后付款"——"挂账"是流程 12 入财务账时已挂应付？还是付款流程内独立动作？</w:t>
            </w:r>
          </w:p>
        </w:tc>
      </w:tr>
      <w:tr w14:paraId="5DA7C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FA968DB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F4F459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流程 12 已挂应付</w:t>
            </w:r>
            <w:r>
              <w:rPr>
                <w:rFonts w:ascii="宋体" w:hAnsi="宋体" w:eastAsia="宋体" w:cs="宋体"/>
                <w:sz w:val="28"/>
                <w:szCs w:val="28"/>
              </w:rPr>
              <w:t>（采购入账时挂应付账款，付款流程是消减应付）</w:t>
            </w:r>
          </w:p>
        </w:tc>
      </w:tr>
      <w:tr w14:paraId="55225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B1A9A0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49FC77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同意（流程 12 已挂）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付款流程内独立挂账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20F3E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1F9BCA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58B0B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131C74CD">
      <w:pPr>
        <w:pStyle w:val="5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Q-13-6 质保金的支付/退还流程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8525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D13B4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31F6DD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5B5CD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815C233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疑点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1094B3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决议依据中提到"质保金计划"，但调研流程未画质保金处理。质保金的支付时点 / 退还流程是否在本图范围？</w:t>
            </w:r>
          </w:p>
        </w:tc>
      </w:tr>
      <w:tr w14:paraId="68A8C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BDF1D8C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初步推断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9AF3AA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质保金作为独立子模块</w:t>
            </w:r>
            <w:r>
              <w:rPr>
                <w:rFonts w:ascii="宋体" w:hAnsi="宋体" w:eastAsia="宋体" w:cs="宋体"/>
                <w:sz w:val="28"/>
                <w:szCs w:val="28"/>
              </w:rPr>
              <w:t>（详设 04 合同管理）：合同签订时约定 → 验收合格扣减 → 质保期满退还；与本付款流程关联但不重叠</w:t>
            </w:r>
          </w:p>
        </w:tc>
      </w:tr>
      <w:tr w14:paraId="1A4DD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B2B8F20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业务方答复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B825E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</w:t>
            </w:r>
            <w:r>
              <w:rPr>
                <w:rFonts w:hint="default" w:ascii="Arial" w:hAnsi="Arial" w:eastAsia="宋体" w:cs="Arial"/>
                <w:sz w:val="28"/>
                <w:szCs w:val="28"/>
              </w:rPr>
              <w:t>√</w:t>
            </w:r>
            <w:r>
              <w:rPr>
                <w:rFonts w:ascii="宋体" w:hAnsi="宋体" w:eastAsia="宋体" w:cs="宋体"/>
                <w:sz w:val="28"/>
                <w:szCs w:val="28"/>
              </w:rPr>
              <w:t>) 同意独立子模块</w:t>
            </w:r>
            <w:r>
              <w:rPr>
                <w:rFonts w:ascii="宋体" w:hAnsi="宋体" w:eastAsia="宋体" w:cs="宋体"/>
                <w:sz w:val="28"/>
                <w:szCs w:val="28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当前流程：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yellow"/>
              </w:rPr>
              <w:t>涉及其他的保证金（如履约保证金等）均作为独立子模块</w:t>
            </w:r>
            <w:r>
              <w:rPr>
                <w:rFonts w:ascii="宋体" w:hAnsi="宋体" w:eastAsia="宋体" w:cs="宋体"/>
                <w:sz w:val="28"/>
                <w:szCs w:val="28"/>
                <w:highlight w:val="yellow"/>
              </w:rPr>
              <w:br w:type="textWrapping"/>
            </w:r>
            <w:r>
              <w:rPr>
                <w:rFonts w:ascii="宋体" w:hAnsi="宋体" w:eastAsia="宋体" w:cs="宋体"/>
                <w:sz w:val="28"/>
                <w:szCs w:val="28"/>
              </w:rPr>
              <w:t>( ) 其他：____</w:t>
            </w:r>
          </w:p>
        </w:tc>
      </w:tr>
      <w:tr w14:paraId="1B6BE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584AE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填写人 / 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AF398C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</w:tbl>
    <w:p w14:paraId="1FA60017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补充疑点（业务方自由补充）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2160"/>
      </w:tblGrid>
      <w:tr w14:paraId="6647A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E912D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编号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9F397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疑点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FEA71F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来源调研 md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5DD9C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业务方说明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0449C1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优先级</w:t>
            </w:r>
          </w:p>
        </w:tc>
      </w:tr>
      <w:tr w14:paraId="0F5BE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E30043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自-1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D7FC0B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B390275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2A61F9F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DF12A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P0 ( ) P1 ( ) P2</w:t>
            </w:r>
          </w:p>
        </w:tc>
      </w:tr>
      <w:tr w14:paraId="4E98E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7AEB39E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自-2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B86307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A17DC7A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9200692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8C72D3C">
            <w:pPr>
              <w:spacing w:after="0" w:line="240" w:lineRule="auto"/>
            </w:pPr>
          </w:p>
        </w:tc>
      </w:tr>
      <w:tr w14:paraId="6F832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808B5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自-3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92FA3B3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F2B15F5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6CEC33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3E4B97">
            <w:pPr>
              <w:spacing w:after="0" w:line="240" w:lineRule="auto"/>
            </w:pPr>
          </w:p>
        </w:tc>
      </w:tr>
    </w:tbl>
    <w:p w14:paraId="1D26BB3C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填写完成确认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3AC7A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6A5434C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648C9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26C32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E49E65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填写人姓名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936FF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  <w:tr w14:paraId="1E543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C22D87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部门 / 职务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20B18B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  <w:tr w14:paraId="7761E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3B0A638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完成日期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AE946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  <w:tr w14:paraId="386E4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65F25D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已填写项数 / 总项数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04BAA52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 / 约 40</w:t>
            </w:r>
          </w:p>
        </w:tc>
      </w:tr>
      <w:tr w14:paraId="65FBC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DBA16A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未答疑点（如有）说明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5D97C9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_______</w:t>
            </w:r>
          </w:p>
        </w:tc>
      </w:tr>
      <w:tr w14:paraId="4DA99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530F1B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后续会议讨论需求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26D98D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( ) 需要 ( ) 不需要</w:t>
            </w:r>
          </w:p>
        </w:tc>
      </w:tr>
    </w:tbl>
    <w:p w14:paraId="044CA2AA">
      <w:pPr>
        <w:pStyle w:val="4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版本记录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36D94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EE3FD01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版本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0EC8BEF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日期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49D93C0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变更</w:t>
            </w:r>
          </w:p>
        </w:tc>
      </w:tr>
      <w:tr w14:paraId="36634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94D0825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V0.1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585D1A3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2026-05-07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344F7E4">
            <w:pPr>
              <w:spacing w:after="0" w:line="240" w:lineRule="auto"/>
            </w:pPr>
            <w:r>
              <w:rPr>
                <w:rFonts w:ascii="宋体" w:hAnsi="宋体" w:eastAsia="宋体" w:cs="宋体"/>
                <w:sz w:val="28"/>
                <w:szCs w:val="28"/>
              </w:rPr>
              <w:t>草稿；从 13 张调研流程 md 抽取 ~40 项 P0 阻塞疑点；每项附初步推断/建议供业务方核对；3 项跨流程同源已合并</w:t>
            </w:r>
          </w:p>
        </w:tc>
      </w:tr>
    </w:tbl>
    <w:p w14:paraId="17896E0B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5681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C5EA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D57E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CB8E4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235A5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A99C0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8A4BA9"/>
    <w:rsid w:val="5B33073F"/>
    <w:rsid w:val="6E3B40D5"/>
    <w:rsid w:val="7C4F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qFormat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qFormat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5789</Words>
  <Characters>6876</Characters>
  <Lines>0</Lines>
  <Paragraphs>0</Paragraphs>
  <TotalTime>8</TotalTime>
  <ScaleCrop>false</ScaleCrop>
  <LinksUpToDate>false</LinksUpToDate>
  <CharactersWithSpaces>7636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刘志超</cp:lastModifiedBy>
  <dcterms:modified xsi:type="dcterms:W3CDTF">2026-05-09T07:15:28Z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9D0B8DF4EC6F4E18A12148E2AD7A486D</vt:lpwstr>
  </property>
  <property fmtid="{D5CDD505-2E9C-101B-9397-08002B2CF9AE}" pid="4" name="KSOTemplateDocerSaveRecord">
    <vt:lpwstr>eyJoZGlkIjoiNjQyZTQ5OGNjMWIyYWZiNDQ3YWY1Y2NlYTA4YzBmMDciLCJ1c2VySWQiOiIxNjQ3MTYxNzA4In0=</vt:lpwstr>
  </property>
</Properties>
</file>