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B561" w14:textId="79079B96" w:rsidR="00587F96" w:rsidRDefault="002048A9" w:rsidP="002048A9">
      <w:pPr>
        <w:jc w:val="center"/>
      </w:pPr>
      <w:r>
        <w:t>Results</w:t>
      </w:r>
    </w:p>
    <w:p w14:paraId="11974D56" w14:textId="77777777" w:rsidR="003645DE" w:rsidRDefault="003645DE" w:rsidP="004746CA"/>
    <w:p w14:paraId="33E8CF9D" w14:textId="2250D20F" w:rsidR="004746CA" w:rsidRDefault="004746CA" w:rsidP="004746CA">
      <w:r>
        <w:t>Prediction</w:t>
      </w:r>
    </w:p>
    <w:p w14:paraId="2C67B9D4" w14:textId="77777777" w:rsidR="003645DE" w:rsidRDefault="003645DE" w:rsidP="004746CA"/>
    <w:p w14:paraId="678CE613" w14:textId="4D13E176" w:rsidR="004746CA" w:rsidRDefault="004746CA" w:rsidP="004746CA">
      <w:r>
        <w:t>Combining the models and the special consideration to the imbalanced data, I fit five sets of models to the data: logistic regression, using prevalence as the decision threshold</w:t>
      </w:r>
      <w:r w:rsidR="00F12EDC">
        <w:t xml:space="preserve"> (logit-P)</w:t>
      </w:r>
      <w:r>
        <w:t>; logistic regression, using re-weighted data</w:t>
      </w:r>
      <w:r w:rsidR="00F12EDC">
        <w:t xml:space="preserve"> (logit-RW)</w:t>
      </w:r>
      <w:r>
        <w:t>; RF, using CV-tuned decision threshold</w:t>
      </w:r>
      <w:r w:rsidR="00F12EDC">
        <w:t xml:space="preserve"> (RF-CV)</w:t>
      </w:r>
      <w:r>
        <w:t>; RF, using re-weighted data</w:t>
      </w:r>
      <w:r w:rsidR="00F12EDC">
        <w:t xml:space="preserve"> (RF-RW)</w:t>
      </w:r>
      <w:r>
        <w:t>; RNN + BiLSTM, with a focal loss function</w:t>
      </w:r>
      <w:r w:rsidR="00F12EDC">
        <w:t xml:space="preserve"> (RNN-BiLSTM-focal)</w:t>
      </w:r>
      <w:r>
        <w:t>. Their performances are shown in Table~\ref{</w:t>
      </w:r>
      <w:proofErr w:type="spellStart"/>
      <w:r>
        <w:t>tab:res</w:t>
      </w:r>
      <w:proofErr w:type="spellEnd"/>
      <w:r>
        <w:t>}.</w:t>
      </w:r>
    </w:p>
    <w:p w14:paraId="7B5A30A2" w14:textId="77777777" w:rsidR="003645DE" w:rsidRDefault="003645DE" w:rsidP="004746CA"/>
    <w:p w14:paraId="68C2187D" w14:textId="1911CC9E" w:rsidR="004746CA" w:rsidRDefault="004746CA" w:rsidP="004746CA">
      <w:r>
        <w:t xml:space="preserve">The </w:t>
      </w:r>
      <w:r>
        <w:t>RF</w:t>
      </w:r>
      <w:r>
        <w:t xml:space="preserve"> model </w:t>
      </w:r>
      <w:r w:rsidR="003E394E">
        <w:t>with a</w:t>
      </w:r>
      <w:r>
        <w:t xml:space="preserve"> CV-tuned decision threshold</w:t>
      </w:r>
      <w:r>
        <w:t xml:space="preserve"> performs the best, </w:t>
      </w:r>
      <w:r w:rsidR="003E394E">
        <w:t>having</w:t>
      </w:r>
      <w:r>
        <w:t xml:space="preserve"> a balanced accuracy of 9</w:t>
      </w:r>
      <w:r w:rsidR="003E394E">
        <w:t>3</w:t>
      </w:r>
      <w:r w:rsidR="00800C38">
        <w:t>\</w:t>
      </w:r>
      <w:r>
        <w:t xml:space="preserve">%. </w:t>
      </w:r>
      <w:r w:rsidR="00AD73A5">
        <w:t>The sensitivity and specificity show that the model correctly identifies 100</w:t>
      </w:r>
      <w:r w:rsidR="003E394E">
        <w:t>\</w:t>
      </w:r>
      <w:r w:rsidR="00AD73A5">
        <w:t xml:space="preserve">% of the bubble cases and </w:t>
      </w:r>
      <w:r w:rsidR="003E394E">
        <w:t>86\</w:t>
      </w:r>
      <w:r w:rsidR="00AD73A5">
        <w:t xml:space="preserve">% of the non-bubble cases. </w:t>
      </w:r>
      <w:r>
        <w:t>Most other models perform decently well, with balanced accuracy rates</w:t>
      </w:r>
      <w:r w:rsidR="00800C38">
        <w:t xml:space="preserve"> </w:t>
      </w:r>
      <w:r w:rsidR="00110D70">
        <w:t>around 7</w:t>
      </w:r>
      <w:r w:rsidR="003E394E">
        <w:t>0\%</w:t>
      </w:r>
      <w:r w:rsidR="00800C38">
        <w:t>. The RNN model is a disappointment. It performs no better than a naïve model.</w:t>
      </w:r>
      <w:r w:rsidR="003645DE">
        <w:t xml:space="preserve"> I will attempt to explain the predictive power of the models in the discussion section.</w:t>
      </w:r>
    </w:p>
    <w:p w14:paraId="12FFACF6" w14:textId="4070D293" w:rsidR="003645DE" w:rsidRDefault="003645DE" w:rsidP="004746CA"/>
    <w:p w14:paraId="43D3DEC8" w14:textId="4CAB7053" w:rsidR="00800C38" w:rsidRDefault="00800C38" w:rsidP="004746CA">
      <w:pPr>
        <w:rPr>
          <w:rFonts w:hint="eastAsia"/>
        </w:rPr>
      </w:pPr>
      <w:r>
        <w:t>Figure~\ref{</w:t>
      </w:r>
      <w:proofErr w:type="spellStart"/>
      <w:r>
        <w:t>fig:cv_threshold</w:t>
      </w:r>
      <w:proofErr w:type="spellEnd"/>
      <w:r>
        <w:t>} and Figure~\ref{</w:t>
      </w:r>
      <w:proofErr w:type="spellStart"/>
      <w:proofErr w:type="gramStart"/>
      <w:r>
        <w:t>fig:</w:t>
      </w:r>
      <w:r w:rsidR="00713A62">
        <w:t>rfcv</w:t>
      </w:r>
      <w:proofErr w:type="gramEnd"/>
      <w:r w:rsidR="00713A62">
        <w:t>_full</w:t>
      </w:r>
      <w:proofErr w:type="spellEnd"/>
      <w:r>
        <w:t xml:space="preserve">} provide more information about the RF-CV model. </w:t>
      </w:r>
      <w:r w:rsidR="00CC14E9">
        <w:t>Figure~\ref{</w:t>
      </w:r>
      <w:proofErr w:type="spellStart"/>
      <w:r w:rsidR="00CC14E9">
        <w:t>fig:cv_threshold</w:t>
      </w:r>
      <w:proofErr w:type="spellEnd"/>
      <w:r w:rsidR="00CC14E9">
        <w:t>}</w:t>
      </w:r>
      <w:r w:rsidR="00CC14E9">
        <w:t xml:space="preserve"> shows the process of determining the decision threshold. Cross-validation chooses the decision threshold of 0.12 since it yields the lowest balanced error in the CV data. </w:t>
      </w:r>
      <w:r w:rsidR="00CC14E9">
        <w:t>Figure~\</w:t>
      </w:r>
      <w:proofErr w:type="gramStart"/>
      <w:r w:rsidR="00CC14E9">
        <w:t>ref{</w:t>
      </w:r>
      <w:proofErr w:type="spellStart"/>
      <w:proofErr w:type="gramEnd"/>
      <w:r w:rsidR="00CC14E9">
        <w:t>fig:</w:t>
      </w:r>
      <w:r w:rsidR="00713A62">
        <w:t>rfcv_full</w:t>
      </w:r>
      <w:proofErr w:type="spellEnd"/>
      <w:r w:rsidR="00713A62">
        <w:t xml:space="preserve"> </w:t>
      </w:r>
      <w:r w:rsidR="00CC14E9">
        <w:t>}</w:t>
      </w:r>
      <w:r w:rsidR="00CC14E9">
        <w:t xml:space="preserve"> shows the prediction results (red area) of the RF-CV model when imposed on the complete data set. As we can see, the RF-CV model correctly classifies almost all cases. </w:t>
      </w:r>
    </w:p>
    <w:p w14:paraId="605C6740" w14:textId="77777777" w:rsidR="003645DE" w:rsidRDefault="003645DE" w:rsidP="004746CA"/>
    <w:p w14:paraId="028C3966" w14:textId="77777777" w:rsidR="003645DE" w:rsidRDefault="003645DE" w:rsidP="004746CA"/>
    <w:p w14:paraId="6CBBE0BE" w14:textId="53F1E933" w:rsidR="00CC14E9" w:rsidRDefault="00CC14E9" w:rsidP="004746CA">
      <w:r>
        <w:t xml:space="preserve">When </w:t>
      </w:r>
      <w:r w:rsidR="003645DE">
        <w:t>reading</w:t>
      </w:r>
      <w:r>
        <w:t xml:space="preserve"> in the most recent data</w:t>
      </w:r>
      <w:r w:rsidR="003645DE">
        <w:t xml:space="preserve"> when this research is written (April 2021), the RF-CV model gives the prediction of “bubble.” It suggests that we are likely in a bubble, and financial crashes are likely in the next six months. This result is not financial advice, and I do not recommend the reader to make risky financial decisions based on this result. If the reader still wants to take this result as a reference, I highly recommend the reader to read the discussion section for the limitation of this research before making any decisions.</w:t>
      </w:r>
    </w:p>
    <w:p w14:paraId="29F8538A" w14:textId="77777777" w:rsidR="003645DE" w:rsidRDefault="003645DE" w:rsidP="004746CA"/>
    <w:p w14:paraId="00FA3E9E" w14:textId="36A98F0E" w:rsidR="003645DE" w:rsidRDefault="003645DE" w:rsidP="004746CA">
      <w:r>
        <w:t>Inference</w:t>
      </w:r>
    </w:p>
    <w:p w14:paraId="21E1CF39" w14:textId="6ED78DF4" w:rsidR="003645DE" w:rsidRDefault="003645DE" w:rsidP="004746CA"/>
    <w:p w14:paraId="4136197E" w14:textId="5AE39334" w:rsidR="00F12EDC" w:rsidRDefault="00F12EDC" w:rsidP="004746CA">
      <w:r>
        <w:t xml:space="preserve">There are some further insights that we can draw from the research besides the prediction results. We can identify important factors for prediction. I use two of the best performing models for inference: the RF-CV model and the logit-RW model. </w:t>
      </w:r>
    </w:p>
    <w:p w14:paraId="7439C147" w14:textId="77777777" w:rsidR="00F12EDC" w:rsidRDefault="00F12EDC" w:rsidP="004746CA"/>
    <w:p w14:paraId="5E6DB815" w14:textId="67930881" w:rsidR="003645DE" w:rsidRDefault="00F12EDC" w:rsidP="004746CA">
      <w:r>
        <w:t>Figure~\ref{</w:t>
      </w:r>
      <w:proofErr w:type="spellStart"/>
      <w:proofErr w:type="gramStart"/>
      <w:r>
        <w:t>fig:varImp</w:t>
      </w:r>
      <w:proofErr w:type="spellEnd"/>
      <w:proofErr w:type="gramEnd"/>
      <w:r>
        <w:t xml:space="preserve">} shows the variable importance in the RF-CV model. We see that </w:t>
      </w:r>
      <w:r w:rsidR="00154AEC">
        <w:t>consumer</w:t>
      </w:r>
      <w:r>
        <w:t xml:space="preserve"> </w:t>
      </w:r>
      <w:r w:rsidR="00154AEC">
        <w:t xml:space="preserve">confidence, </w:t>
      </w:r>
      <w:r w:rsidR="00154AEC">
        <w:t>long-term investment returns, e.g., 5-year S\&amp;P returns</w:t>
      </w:r>
      <w:r w:rsidR="00154AEC">
        <w:t>,</w:t>
      </w:r>
      <w:r>
        <w:t xml:space="preserve"> and fundamental indicators</w:t>
      </w:r>
      <w:r w:rsidR="00154AEC">
        <w:t xml:space="preserve">, e.g., market capitalization-to-GDP ratio, </w:t>
      </w:r>
      <w:r>
        <w:t>are the most important. On the other hand, the short-term S\&amp;P 500 return and short-term macroeconomics data are among the least important features.</w:t>
      </w:r>
    </w:p>
    <w:p w14:paraId="6734B71E" w14:textId="6C61DE13" w:rsidR="00F12EDC" w:rsidRDefault="00F12EDC" w:rsidP="004746CA"/>
    <w:p w14:paraId="0191797D" w14:textId="618BA8E4" w:rsidR="00F12EDC" w:rsidRDefault="00F12EDC" w:rsidP="004746CA">
      <w:r>
        <w:t>Table~\ref{</w:t>
      </w:r>
      <w:proofErr w:type="spellStart"/>
      <w:proofErr w:type="gramStart"/>
      <w:r>
        <w:t>tab:logit</w:t>
      </w:r>
      <w:proofErr w:type="spellEnd"/>
      <w:proofErr w:type="gramEnd"/>
      <w:r>
        <w:t xml:space="preserve">} shows the regression table for the logit-RW model. It </w:t>
      </w:r>
      <w:r w:rsidR="003E394E">
        <w:t xml:space="preserve">mostly </w:t>
      </w:r>
      <w:r>
        <w:t>agrees with the result</w:t>
      </w:r>
      <w:r w:rsidR="003E394E">
        <w:t xml:space="preserve">s of </w:t>
      </w:r>
      <w:r>
        <w:t xml:space="preserve">the RF-CV variable importance plot. The fundamental </w:t>
      </w:r>
      <w:r w:rsidR="00154AEC">
        <w:t xml:space="preserve">indicators and long-term </w:t>
      </w:r>
      <w:r w:rsidR="00154AEC">
        <w:lastRenderedPageBreak/>
        <w:t xml:space="preserve">investment returns are significant at the 99.9\% confidence level. The </w:t>
      </w:r>
      <w:r w:rsidR="003E394E">
        <w:t xml:space="preserve">3- and 6- month market returns </w:t>
      </w:r>
      <w:r w:rsidR="00154AEC">
        <w:t xml:space="preserve">are not significant. </w:t>
      </w:r>
      <w:r w:rsidR="003E394E">
        <w:t xml:space="preserve">However, the logit-RW model finds </w:t>
      </w:r>
      <w:r w:rsidR="00154AEC">
        <w:t xml:space="preserve">inflation </w:t>
      </w:r>
      <w:r w:rsidR="003E394E">
        <w:t>and one month market return</w:t>
      </w:r>
      <w:r w:rsidR="00154AEC">
        <w:t xml:space="preserve"> significant for prediction.</w:t>
      </w:r>
    </w:p>
    <w:p w14:paraId="5581028D" w14:textId="514BB775" w:rsidR="00154AEC" w:rsidRDefault="00154AEC" w:rsidP="004746CA"/>
    <w:p w14:paraId="60C9F458" w14:textId="29E95ADB" w:rsidR="00154AEC" w:rsidRDefault="00154AEC" w:rsidP="004746CA">
      <w:r>
        <w:t>Th</w:t>
      </w:r>
      <w:r w:rsidR="003E394E">
        <w:t>e</w:t>
      </w:r>
      <w:r>
        <w:t xml:space="preserve"> inference </w:t>
      </w:r>
      <w:r w:rsidR="003E394E">
        <w:t>favours</w:t>
      </w:r>
      <w:r>
        <w:t xml:space="preserve"> the investment philosophy held by value investors, at least in the context of avoiding market crashes. If the stock prices are too high for corporate earnings and national production, </w:t>
      </w:r>
      <w:r w:rsidR="0006423D">
        <w:t>it would be wise to heed the risks of market crashes</w:t>
      </w:r>
      <w:r>
        <w:t>. Also, this inference explains why</w:t>
      </w:r>
      <w:r w:rsidR="0006423D">
        <w:t xml:space="preserve"> the machine learning models from</w:t>
      </w:r>
      <w:r>
        <w:t xml:space="preserve"> previous studies </w:t>
      </w:r>
      <w:r w:rsidR="0006423D">
        <w:t>do not perform well</w:t>
      </w:r>
      <w:r>
        <w:t>. As mentioned in the background section,</w:t>
      </w:r>
      <w:r w:rsidR="0006423D">
        <w:t xml:space="preserve"> most of the previous machine learning studies for predicting financial crashes only include short-term trading data as features. Those features have the lowest predictive power among all the input variables I select.</w:t>
      </w:r>
    </w:p>
    <w:sectPr w:rsidR="00154AEC" w:rsidSect="00A22A6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9"/>
    <w:rsid w:val="0006423D"/>
    <w:rsid w:val="00076AAA"/>
    <w:rsid w:val="00110D70"/>
    <w:rsid w:val="00154AEC"/>
    <w:rsid w:val="002048A9"/>
    <w:rsid w:val="003645DE"/>
    <w:rsid w:val="003E394E"/>
    <w:rsid w:val="004746CA"/>
    <w:rsid w:val="00581893"/>
    <w:rsid w:val="00587F96"/>
    <w:rsid w:val="006955D2"/>
    <w:rsid w:val="00713A62"/>
    <w:rsid w:val="00800C38"/>
    <w:rsid w:val="00921EEC"/>
    <w:rsid w:val="00A22A63"/>
    <w:rsid w:val="00AD73A5"/>
    <w:rsid w:val="00CC14E9"/>
    <w:rsid w:val="00F035FA"/>
    <w:rsid w:val="00F1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CE2E"/>
  <w15:chartTrackingRefBased/>
  <w15:docId w15:val="{13C8A945-C043-DE41-A212-AA5BBDFC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CA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88792A-0BFF-E94C-B23D-929FC0BD8121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 Yu</dc:creator>
  <cp:keywords/>
  <dc:description/>
  <cp:lastModifiedBy>Hongkai Yu</cp:lastModifiedBy>
  <cp:revision>4</cp:revision>
  <dcterms:created xsi:type="dcterms:W3CDTF">2021-04-18T07:16:00Z</dcterms:created>
  <dcterms:modified xsi:type="dcterms:W3CDTF">2021-04-19T08:28:00Z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documentId_7903</vt:lpwstr>
  </property>
  <property fmtid="{D5CDD505-2E9C-101B-9397-08002B2CF9AE}" pid="3" name="grammarly_documentContext">
    <vt:lpwstr>{"goals":[],"domain":"general","emotions":[],"dialect":"canadian"}</vt:lpwstr>
  </property>
</Properties>
</file>