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center"/>
      </w:pPr>
      <w:r>
        <w:rPr>
          <w:rFonts w:ascii="Microsoft JhengHei" w:cs="Microsoft JhengHei" w:eastAsia="Microsoft JhengHei" w:hAnsi="Microsoft JhengHei"/>
          <w:color w:val="2E75B6"/>
          <w:sz w:val="18"/>
          <w:szCs w:val="18"/>
        </w:rPr>
        <w:t xml:space="preserve">資訊及通訊科技科　HKDSE 溫習工作紙</w:t>
      </w:r>
    </w:p>
    <w:p>
      <w:pPr>
        <w:spacing w:after="40" w:before="0" w:line="276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網上威脅及保安　—　答案及評分參考</w:t>
      </w:r>
    </w:p>
    <w:p>
      <w:pPr>
        <w:spacing w:after="160" w:before="0" w:line="276"/>
        <w:jc w:val="center"/>
      </w:pPr>
      <w:r>
        <w:rPr>
          <w:rFonts w:ascii="Microsoft JhengHei" w:cs="Microsoft JhengHei" w:eastAsia="Microsoft JhengHei" w:hAnsi="Microsoft JhengHei"/>
          <w:color w:val="444444"/>
          <w:sz w:val="20"/>
          <w:szCs w:val="20"/>
        </w:rPr>
        <w:t xml:space="preserve">中五　｜　供教師使用　｜　總分 50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6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使用說明</w:t>
            </w:r>
          </w:p>
          <w:p>
            <w:pPr>
              <w:spacing w:after="40" w:before="0" w:line="276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括號內為建議得分；意思正確而用語略異可酌情給分。</w:t>
            </w:r>
          </w:p>
          <w:p>
            <w:pPr>
              <w:spacing w:after="40" w:before="0" w:line="276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結構題鼓勵引用情境證據；空泛答案宜扣分。</w:t>
            </w:r>
          </w:p>
          <w:p>
            <w:pPr>
              <w:spacing w:after="40" w:before="0" w:line="276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建議先讓學生限時完成學生版，再對照本卷討論。</w:t>
            </w:r>
          </w:p>
        </w:tc>
      </w:tr>
    </w:tbl>
    <w:p>
      <w:pPr>
        <w:pStyle w:val="Heading1"/>
        <w:pBdr>
          <w:bottom w:val="single" w:color="1F4E79" w:sz="18" w:space="4"/>
        </w:pBdr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甲部　多項選擇題（每題 1 分，共 10 分）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8066"/>
      </w:tblGrid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題號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答案</w:t>
            </w:r>
          </w:p>
        </w:tc>
        <w:tc>
          <w:tcPr>
            <w:tcW w:type="dxa" w:w="8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簡析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8"/>
                <w:szCs w:val="18"/>
              </w:rPr>
              <w:t xml:space="preserve">B</w:t>
            </w:r>
          </w:p>
        </w:tc>
        <w:tc>
          <w:tcPr>
            <w:tcW w:type="dxa" w:w="8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蠕蟲可自我複製並經網絡／電郵散播；木馬一般不自我複製。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8"/>
                <w:szCs w:val="18"/>
              </w:rPr>
              <w:t xml:space="preserve">B</w:t>
            </w:r>
          </w:p>
        </w:tc>
        <w:tc>
          <w:tcPr>
            <w:tcW w:type="dxa" w:w="8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勒索軟件加密檔案並索取贖金。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8"/>
                <w:szCs w:val="18"/>
              </w:rPr>
              <w:t xml:space="preserve">B</w:t>
            </w:r>
          </w:p>
        </w:tc>
        <w:tc>
          <w:tcPr>
            <w:tcW w:type="dxa" w:w="8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防火牆按規則過濾進出流量。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8"/>
                <w:szCs w:val="18"/>
              </w:rPr>
              <w:t xml:space="preserve">C</w:t>
            </w:r>
          </w:p>
        </w:tc>
        <w:tc>
          <w:tcPr>
            <w:tcW w:type="dxa" w:w="8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WPA／WPA2／WPA3 為無線加密協議，較 WEP 安全。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8"/>
                <w:szCs w:val="18"/>
              </w:rPr>
              <w:t xml:space="preserve">B</w:t>
            </w:r>
          </w:p>
        </w:tc>
        <w:tc>
          <w:tcPr>
            <w:tcW w:type="dxa" w:w="8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VPN 建立加密隧道，適合公共 Wi-Fi。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8"/>
                <w:szCs w:val="18"/>
              </w:rPr>
              <w:t xml:space="preserve">A</w:t>
            </w:r>
          </w:p>
        </w:tc>
        <w:tc>
          <w:tcPr>
            <w:tcW w:type="dxa" w:w="8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釣魚 inductive 用戶交出憑證。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8"/>
                <w:szCs w:val="18"/>
              </w:rPr>
              <w:t xml:space="preserve">B</w:t>
            </w:r>
          </w:p>
        </w:tc>
        <w:tc>
          <w:tcPr>
            <w:tcW w:type="dxa" w:w="8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DoS 令服務不可用。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8"/>
                <w:szCs w:val="18"/>
              </w:rPr>
              <w:t xml:space="preserve">B</w:t>
            </w:r>
          </w:p>
        </w:tc>
        <w:tc>
          <w:tcPr>
            <w:tcW w:type="dxa" w:w="8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認證＝核實身份；授權才是決定權限。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8"/>
                <w:szCs w:val="18"/>
              </w:rPr>
              <w:t xml:space="preserve">B</w:t>
            </w:r>
          </w:p>
        </w:tc>
        <w:tc>
          <w:tcPr>
            <w:tcW w:type="dxa" w:w="8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HTTPS 表示傳輸加密（SSL／TLS），不保證網站本身無惡意。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8"/>
                <w:szCs w:val="18"/>
              </w:rPr>
              <w:t xml:space="preserve">B</w:t>
            </w:r>
          </w:p>
        </w:tc>
        <w:tc>
          <w:tcPr>
            <w:tcW w:type="dxa" w:w="8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最小權限：只給完成工作所需的最低權限。</w:t>
            </w:r>
          </w:p>
        </w:tc>
      </w:tr>
    </w:tbl>
    <w:p>
      <w:pPr>
        <w:pStyle w:val="Heading1"/>
        <w:pBdr>
          <w:bottom w:val="single" w:color="1F4E79" w:sz="18" w:space="4"/>
        </w:pBdr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乙部　填充及配對（共 10 分）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B1　填充</w:t>
      </w:r>
    </w:p>
    <w:p>
      <w:pPr>
        <w:spacing w:after="60" w:before="0" w:line="276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11. 木馬程式／Trojan（1）</w:t>
      </w:r>
    </w:p>
    <w:p>
      <w:pPr>
        <w:spacing w:after="60" w:before="0" w:line="276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12. 間諜軟件／Spyware（1）</w:t>
      </w:r>
    </w:p>
    <w:p>
      <w:pPr>
        <w:spacing w:after="60" w:before="0" w:line="276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13. 未經授權存取／Unauthorized access（1）</w:t>
      </w:r>
    </w:p>
    <w:p>
      <w:pPr>
        <w:spacing w:after="60" w:before="0" w:line="276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14. 攔截／竊聽／Interception／Eavesdropping（1）</w:t>
      </w:r>
    </w:p>
    <w:p>
      <w:pPr>
        <w:spacing w:after="60" w:before="0" w:line="276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15. 防毒軟件／病毒（定義）／Antivirus（virus definitions）（1）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B2　配對</w:t>
      </w:r>
    </w:p>
    <w:p>
      <w:pPr>
        <w:spacing w:after="60" w:before="0" w:line="276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16 → B　　17 → A　　18 → C　　19 → D　　20 → E　　（各 1 分）</w:t>
      </w:r>
    </w:p>
    <w:p>
      <w:pPr>
        <w:pStyle w:val="Heading1"/>
        <w:pBdr>
          <w:bottom w:val="single" w:color="1F4E79" w:sz="18" w:space="4"/>
        </w:pBdr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丙部　短答題（共 15 分）</w:t>
      </w:r>
    </w:p>
    <w:p>
      <w:pPr>
        <w:spacing w:after="80" w:before="0" w:line="276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1"/>
          <w:szCs w:val="21"/>
        </w:rPr>
        <w:t xml:space="preserve">21. 病毒與蠕蟲的分別（4）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病毒需依附宿主檔案／程式才能傳播；蠕蟲可獨立存在並自我複製。（2）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病毒常需用戶開啟受感染檔案才發動；蠕蟲可自動經網絡／電郵漏洞散播。（2）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（其他合理對比亦可，例如對網絡流量影響、傳播速度等。）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80" w:before="0" w:line="276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1"/>
          <w:szCs w:val="21"/>
        </w:rPr>
        <w:t xml:space="preserve">22. 三項保安措施（6）</w:t>
      </w:r>
    </w:p>
    <w:p>
      <w:pPr>
        <w:spacing w:after="80" w:before="0" w:line="276"/>
      </w:pPr>
      <w:r>
        <w:rPr>
          <w:rFonts w:ascii="Microsoft JhengHei" w:cs="Microsoft JhengHei" w:eastAsia="Microsoft JhengHei" w:hAnsi="Microsoft JhengHei"/>
          <w:i/>
          <w:iCs/>
          <w:sz w:val="18"/>
          <w:szCs w:val="18"/>
        </w:rPr>
        <w:t xml:space="preserve">任答三項，每項「措施＋如何減低風險」各 2 分。示例：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安裝並定期更新防毒軟件：偵測／隔離惡意軟件。（2）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啟用防火牆：過濾可疑進出連線。（2）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使用強密碼及雙重認證：降低帳戶被盜用風險。（2）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謹慎瀏覽器設定／不隨意下載外掛：減少惡意程式植入。（2）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使用 VPN（尤其公共 Wi-Fi）：加密傳輸，防攔截。（2）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為 Wi-Fi 使用 WPA2／WPA3：防止未授權接入與竊聽。（2）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最小權限／存取控制：限制受損範圍。（2）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80" w:before="0" w:line="276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1"/>
          <w:szCs w:val="21"/>
        </w:rPr>
        <w:t xml:space="preserve">23. 認證與授權（5）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認證：核實「你是誰」（例如輸入密碼、指紋、一次性驗證碼）。（2）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授權：在身份確認後決定「你可以做什麼／存取什麼」（例如學生只能讀筆記、管理員可改設定）。（2）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例子清楚對應兩者各得 0.5～1 分；總分不超過 5。</w:t>
      </w:r>
    </w:p>
    <w:p>
      <w:pPr>
        <w:pStyle w:val="Heading1"/>
        <w:pBdr>
          <w:bottom w:val="single" w:color="1F4E79" w:sz="18" w:space="4"/>
        </w:pBdr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丁部　結構／情境題（共 15 分）</w:t>
      </w:r>
    </w:p>
    <w:p>
      <w:pPr>
        <w:spacing w:after="80" w:before="0" w:line="276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1"/>
          <w:szCs w:val="21"/>
        </w:rPr>
        <w:t xml:space="preserve">24. 三種威脅＋證據（6）</w:t>
      </w:r>
    </w:p>
    <w:p>
      <w:pPr>
        <w:spacing w:after="80" w:before="0" w:line="276"/>
      </w:pPr>
      <w:r>
        <w:rPr>
          <w:rFonts w:ascii="Microsoft JhengHei" w:cs="Microsoft JhengHei" w:eastAsia="Microsoft JhengHei" w:hAnsi="Microsoft JhengHei"/>
          <w:i/>
          <w:iCs/>
          <w:sz w:val="18"/>
          <w:szCs w:val="18"/>
        </w:rPr>
        <w:t xml:space="preserve">每項「正確指出威脅＋引用情境」各 2 分。可接受答案：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仿冒詐騙／釣魚：偽冒「學校資訊科技組」電郵要求點擊連結登入。（2）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攔截／未加密公共 Wi-Fi 風險：同學在咖啡店 Wi-Fi 登入後帳戶被盜。（2）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拒絕服務（DoS／DDoS）：平台短暫無法開啟，日誌有大量異常請求。（2）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勒索軟件：老師電腦檔案被加密並留下勒索訊息。（2）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（答對任何三項即可得滿分 6。）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80" w:before="0" w:line="276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1"/>
          <w:szCs w:val="21"/>
        </w:rPr>
        <w:t xml:space="preserve">25. 公共 Wi-Fi 保護措施（4）</w:t>
      </w:r>
    </w:p>
    <w:p>
      <w:pPr>
        <w:spacing w:after="80" w:before="0" w:line="276"/>
      </w:pPr>
      <w:r>
        <w:rPr>
          <w:rFonts w:ascii="Microsoft JhengHei" w:cs="Microsoft JhengHei" w:eastAsia="Microsoft JhengHei" w:hAnsi="Microsoft JhengHei"/>
          <w:i/>
          <w:iCs/>
          <w:sz w:val="18"/>
          <w:szCs w:val="18"/>
        </w:rPr>
        <w:t xml:space="preserve">兩項，每項措施＋原因各 2 分。示例：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使用 VPN：即使流量被截取亦難以閱讀。（2）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避免在公共 Wi-Fi 進行登入／網上銀行等敏感操作；改用流動數據。（2）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確認網站為 HTTPS；不連接可疑開放熱點。（2）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啟用雙重認證：即使密碼外洩亦較難盜用帳戶。（2）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80" w:before="0" w:line="276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1"/>
          <w:szCs w:val="21"/>
        </w:rPr>
        <w:t xml:space="preserve">26. 學校加強保安建議（5）</w:t>
      </w:r>
    </w:p>
    <w:p>
      <w:pPr>
        <w:spacing w:after="80" w:before="0" w:line="276"/>
      </w:pPr>
      <w:r>
        <w:rPr>
          <w:rFonts w:ascii="Microsoft JhengHei" w:cs="Microsoft JhengHei" w:eastAsia="Microsoft JhengHei" w:hAnsi="Microsoft JhengHei"/>
          <w:i/>
          <w:iCs/>
          <w:sz w:val="18"/>
          <w:szCs w:val="18"/>
        </w:rPr>
        <w:t xml:space="preserve">三項合理建議，技術／管理均可；建議分佈約 2+2+1 或 2+1+2。示例：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技術：強制 HTTPS、WAF／輸入驗證防 SQL 注入、防火牆／入侵偵測、定期更新系統與防毒、備份。（任選）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管理：保安意識培訓、電郵警示釣魚特徵、事故應變程序、最小權限帳號政策、強制 2FA。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網絡：分隔訪客 Wi-Fi 與內網；監控異常流量以應對 DoS。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pStyle w:val="Heading1"/>
        <w:pBdr>
          <w:bottom w:val="single" w:color="1F4E79" w:sz="18" w:space="4"/>
        </w:pBdr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建議評分總覽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966"/>
      </w:tblGrid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部分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分數</w:t>
            </w:r>
          </w:p>
        </w:tc>
        <w:tc>
          <w:tcPr>
            <w:tcW w:type="dxa" w:w="4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甲部　選擇題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10</w:t>
            </w:r>
          </w:p>
        </w:tc>
        <w:tc>
          <w:tcPr>
            <w:tcW w:type="dxa" w:w="4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每題 1 分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乙部　填充＋配對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10</w:t>
            </w:r>
          </w:p>
        </w:tc>
        <w:tc>
          <w:tcPr>
            <w:tcW w:type="dxa" w:w="4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每空／項 1 分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丙部　短答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15</w:t>
            </w:r>
          </w:p>
        </w:tc>
        <w:tc>
          <w:tcPr>
            <w:tcW w:type="dxa" w:w="4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Q21–23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丁部　情境結構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15</w:t>
            </w:r>
          </w:p>
        </w:tc>
        <w:tc>
          <w:tcPr>
            <w:tcW w:type="dxa" w:w="4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Q24–26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總分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W w:type="dxa" w:w="4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建議及格參考：25／50</w:t>
            </w:r>
          </w:p>
        </w:tc>
      </w:tr>
    </w:tbl>
    <w:p>
      <w:pPr>
        <w:spacing w:after="1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80" w:before="0" w:line="276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6"/>
          <w:szCs w:val="16"/>
        </w:rPr>
        <w:t xml:space="preserve">課程對應：教育局《資訊及通訊科技課程及評估指引》— 互聯網及其應用 — 網上威脅及保安。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spacing w:before="80"/>
      <w:jc w:val="center"/>
    </w:pPr>
    <w:r>
      <w:rPr>
        <w:rFonts w:ascii="Microsoft JhengHei" w:cs="Microsoft JhengHei" w:eastAsia="Microsoft JhengHei" w:hAnsi="Microsoft JhengHei"/>
        <w:color w:val="666666"/>
        <w:sz w:val="16"/>
        <w:szCs w:val="16"/>
      </w:rPr>
      <w:t xml:space="preserve">第 </w:t>
    </w:r>
    <w:r>
      <w:rPr>
        <w:rFonts w:ascii="Microsoft JhengHei" w:cs="Microsoft JhengHei" w:eastAsia="Microsoft JhengHei" w:hAnsi="Microsoft Jheng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66666"/>
        <w:sz w:val="16"/>
        <w:szCs w:val="16"/>
      </w:rPr>
      <w:t xml:space="preserve"> 頁　｜　單元：互聯網及其應用 — 網上威脅及保安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2" w:space="4"/>
      </w:pBdr>
      <w:spacing w:after="120"/>
    </w:pPr>
    <w:r>
      <w:rPr>
        <w:rFonts w:ascii="Microsoft JhengHei" w:cs="Microsoft JhengHei" w:eastAsia="Microsoft JhengHei" w:hAnsi="Microsoft JhengHei"/>
        <w:b/>
        <w:bCs/>
        <w:color w:val="1F4E79"/>
        <w:sz w:val="16"/>
        <w:szCs w:val="16"/>
      </w:rPr>
      <w:t xml:space="preserve">HKDSE 資訊及通訊科技｜中五</w:t>
    </w:r>
    <w:r>
      <w:rPr>
        <w:rFonts w:ascii="Microsoft JhengHei" w:cs="Microsoft JhengHei" w:eastAsia="Microsoft JhengHei" w:hAnsi="Microsoft JhengHei"/>
        <w:sz w:val="16"/>
        <w:szCs w:val="16"/>
      </w:rPr>
      <w:t xml:space="preserve">　　</w:t>
    </w:r>
    <w:r>
      <w:rPr>
        <w:rFonts w:ascii="Microsoft JhengHei" w:cs="Microsoft JhengHei" w:eastAsia="Microsoft JhengHei" w:hAnsi="Microsoft JhengHei"/>
        <w:color w:val="666666"/>
        <w:sz w:val="16"/>
        <w:szCs w:val="16"/>
      </w:rPr>
      <w:t xml:space="preserve">教師參考／答案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JhengHei" w:cs="Microsoft JhengHei" w:eastAsia="Microsoft JhengHei" w:hAnsi="Microsoft JhengHei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JhengHei" w:cs="Microsoft JhengHei" w:eastAsia="Microsoft JhengHei" w:hAnsi="Microsoft JhengHe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2026-09-22T12:20:29.307Z</dcterms:created>
  <dcterms:modified xsi:type="dcterms:W3CDTF">2026-09-22T12:20:29.307Z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