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重要控制人登記冊 — 董事變更更新通知</w:t>
      </w:r>
    </w:p>
    <w:p>
      <w:r>
        <w:rPr>
          <w:rFonts w:ascii="Times New Roman" w:hAnsi="Times New Roman"/>
          <w:i/>
          <w:sz w:val="24"/>
        </w:rPr>
        <w:t>SCR Update Notice — Director Change</w:t>
      </w:r>
    </w:p>
    <w:p/>
    <w:p>
      <w:r>
        <w:rPr>
          <w:rFonts w:ascii="Times New Roman" w:hAnsi="Times New Roman"/>
          <w:b/>
          <w:sz w:val="22"/>
        </w:rPr>
        <w:t xml:space="preserve">Company Name / 公司名稱: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Company Number / 公司編號: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Date of Director Change / 董事變更日期: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Previous Director(s) Name / 前任董事姓名: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New Director(s) Name / 新任董事姓名: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Date SCR Updated / 更新登記冊日期: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Updated by (Name) / 更新人員: </w:t>
      </w:r>
      <w:r>
        <w:rPr>
          <w:sz w:val="22"/>
        </w:rPr>
        <w:t>__________________________________________________</w:t>
      </w:r>
    </w:p>
    <w:p>
      <w:r>
        <w:rPr>
          <w:rFonts w:ascii="Times New Roman" w:hAnsi="Times New Roman"/>
          <w:b/>
          <w:sz w:val="22"/>
        </w:rPr>
        <w:t xml:space="preserve">Remarks / 備註: </w:t>
      </w:r>
      <w:r>
        <w:rPr>
          <w:sz w:val="22"/>
        </w:rPr>
        <w:t>__________________________________________________</w:t>
      </w:r>
    </w:p>
    <w:p/>
    <w:p>
      <w:r>
        <w:rPr>
          <w:rFonts w:ascii="Times New Roman" w:hAnsi="Times New Roman"/>
          <w:i/>
          <w:sz w:val="20"/>
        </w:rPr>
        <w:t>Note: The SCR must be updated within 7 days of any director change.</w:t>
        <w:br/>
        <w:t>注意：重要控制人登記冊須於董事變更後7天內更新。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AAAAAA"/>
        <w:sz w:val="16"/>
      </w:rPr>
      <w:t>ESGov.org — 示範範例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