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"/>
        </w:rPr>
      </w:pPr>
      <w:r>
        <w:rPr>
          <w:rFonts w:hint="eastAsia"/>
          <w:lang w:val="en"/>
        </w:rPr>
        <w:t>Kubernetes监控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bookmarkStart w:id="0" w:name="_GoBack"/>
      <w:bookmarkEnd w:id="0"/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概述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本文描述了kubernetes集群的监控方案，主要描述了kubernetes集群中的prometheus的部署，prometheus与数据平台的cortex对接，告警以及数据展示相关内容。</w:t>
      </w:r>
    </w:p>
    <w:p>
      <w:pPr>
        <w:pStyle w:val="3"/>
        <w:numPr>
          <w:ilvl w:val="0"/>
          <w:numId w:val="1"/>
        </w:numPr>
        <w:bidi w:val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架构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drawing>
          <wp:inline distT="0" distB="0" distL="114300" distR="114300">
            <wp:extent cx="5267960" cy="2637790"/>
            <wp:effectExtent l="0" t="0" r="8890" b="10160"/>
            <wp:docPr id="6" name="图片 6" descr="deploy-Page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eploy-Page-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default" w:asciiTheme="minorEastAsia" w:hAnsiTheme="minorEastAsia" w:cstheme="minorEastAsia"/>
          <w:sz w:val="21"/>
          <w:szCs w:val="21"/>
          <w:lang w:val="en"/>
        </w:rPr>
        <w:t>图2-1 整体架构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default" w:asciiTheme="minorEastAsia" w:hAnsiTheme="minorEastAsia" w:cstheme="minorEastAsia"/>
          <w:sz w:val="21"/>
          <w:szCs w:val="21"/>
          <w:lang w:val="en"/>
        </w:rPr>
        <w:t>图中绿色部分属于监控部署范围。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Kubernetes集群内部部署一套完整独立的基于prometheus的监控系统</w:t>
      </w: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kern w:val="0"/>
          <w:sz w:val="21"/>
          <w:szCs w:val="21"/>
          <w:shd w:val="clear" w:fill="FFFFFF"/>
          <w:lang w:val="en" w:eastAsia="zh-CN" w:bidi="ar"/>
        </w:rPr>
        <w:t>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kern w:val="0"/>
          <w:sz w:val="21"/>
          <w:szCs w:val="21"/>
          <w:shd w:val="clear" w:fill="FFFFFF"/>
          <w:lang w:val="en" w:eastAsia="zh-CN" w:bidi="ar"/>
        </w:rPr>
        <w:t>集群内部部署告警组件，无法聚合多个Kubernetes集群之间的数据。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kern w:val="0"/>
          <w:sz w:val="21"/>
          <w:szCs w:val="21"/>
          <w:shd w:val="clear" w:fill="FFFFFF"/>
          <w:lang w:val="en" w:eastAsia="zh-CN" w:bidi="ar"/>
        </w:rPr>
        <w:t>集群内部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的prometheus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将监控数据推送给数据平台的cortex，remote_write的url和认证方式由数据平台提前分配。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数据通过grafana展示，grafana的数据源配置为数据平台提供的url，dashboard按需自定义，可以参考或者直接使用grafana官方提供的dashboard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。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部署配置</w:t>
      </w:r>
    </w:p>
    <w:p>
      <w:pPr>
        <w:pStyle w:val="4"/>
        <w:bidi w:val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3.1集群内prometheus-server对接cortex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从数据平台获取remote_write的url和认证信息，在prometheus配置文件添加remote_write段，并添加从数据平台获取的信息。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/>
        </w:rPr>
        <w:t>serverFiles: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/>
        </w:rPr>
        <w:t xml:space="preserve">  prometheus.yml: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/>
        </w:rPr>
        <w:t xml:space="preserve">    # 将数据通过remote_write发送到数据平台网关, 目前需要手动选择就近的网关地址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/>
        </w:rPr>
        <w:t xml:space="preserve">    remote_write: 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/>
        </w:rPr>
        <w:t xml:space="preserve">      - url: &lt;数据平台提供的url&gt;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630" w:firstLineChars="30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/>
        </w:rPr>
        <w:t>- basic_auth: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/>
        </w:rPr>
        <w:t xml:space="preserve">         username: &lt;数据平台提供的url&gt;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/>
        </w:rPr>
        <w:t xml:space="preserve">         password: &lt;数据平台提供的url&gt;</w:t>
      </w:r>
    </w:p>
    <w:p>
      <w:pPr>
        <w:ind w:firstLine="40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在global下面配置extenal_labels段，来制定采集到的metrics的所属site和集群信息。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</w:rPr>
        <w:t>global: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</w:rPr>
        <w:t xml:space="preserve">  external_labels: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</w:rPr>
        <w:t xml:space="preserve">    [ 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/>
        </w:rPr>
        <w:t>site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</w:rPr>
        <w:t xml:space="preserve">: 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/>
        </w:rPr>
        <w:t xml:space="preserve">aliyun 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</w:rPr>
        <w:t xml:space="preserve">/ 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/>
        </w:rPr>
        <w:t>tenxun...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</w:rPr>
        <w:t xml:space="preserve"> ]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</w:rPr>
        <w:t xml:space="preserve">    [ cluster: prod / pre-prod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/>
        </w:rPr>
        <w:t>...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</w:rPr>
        <w:t xml:space="preserve"> ]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</w:p>
    <w:p>
      <w:pPr>
        <w:pStyle w:val="4"/>
        <w:bidi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3.2 部署平台使用kubernetes集群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部署平台在kubernetes部署的pod如果要采集metrics，要满足两个条件。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pod提供metrics接口。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pod的annotation需要加上指定的简直对。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必须项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-US" w:eastAsia="zh-CN"/>
        </w:rPr>
        <w:t>prometheus.io/scrape: "true"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可选项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-US" w:eastAsia="zh-CN"/>
        </w:rPr>
        <w:t xml:space="preserve">prometheus.io/path: 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默认路径是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-US" w:eastAsia="zh-CN"/>
        </w:rPr>
        <w:t>/metrics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，可按需更改路径。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-US" w:eastAsia="zh-CN"/>
        </w:rPr>
        <w:t xml:space="preserve">prometheus.io/port: 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默认不指定，可以按需更改port。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监控对象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prometheus针对Kubernetes集群的监控，利用了kubernetes_sd_configs服务发现机制，prometheus不仅可以监控集群内的静态对象，如node。还可以动态的发现集群内的资源对象并进行监控。我们主要关注node和pod的指标，除此之外kubernetes_sd_configs还支持service, endpoints, ingress这3这角色的指标采集。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"/>
        </w:rPr>
      </w:pPr>
      <w:r>
        <w:rPr>
          <w:rFonts w:hint="eastAsia"/>
          <w:lang w:val="en"/>
        </w:rPr>
        <w:t>主机监控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利用node_exporter来完成数据指标的采集工作，node_exporter支持常见的监控指标，比如CPU，内测，网络，文件系统，磁盘I/O，连接数等。node_exporter默认开启的监控指标如下表所示：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object>
          <v:shape id="_x0000_i1025" o:spt="75" alt="oleetimg_1581410062605641_65855488" type="#_x0000_t75" style="height:1053pt;width:405pt;" o:ole="t" filled="f" o:preferrelative="t" stroked="f" coordsize="21600,21600">
            <v:path/>
            <v:fill on="f" focussize="0,0"/>
            <v:stroke on="f"/>
            <v:imagedata r:id="rId6" o:title="oleetimg_1581588469136057_64577536"/>
            <o:lock v:ext="edit" aspectratio="t"/>
            <w10:wrap type="none"/>
            <w10:anchorlock/>
          </v:shape>
          <o:OLEObject Type="Embed" ProgID="Excel.Sheet.12" ShapeID="_x0000_i1025" DrawAspect="Content" ObjectID="_1468075725" r:id="rId5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</w:p>
    <w:p>
      <w:pPr>
        <w:pStyle w:val="4"/>
        <w:numPr>
          <w:ilvl w:val="1"/>
          <w:numId w:val="1"/>
        </w:numPr>
        <w:bidi w:val="0"/>
        <w:rPr>
          <w:rFonts w:hint="eastAsia"/>
          <w:lang w:val="en"/>
        </w:rPr>
      </w:pPr>
      <w:r>
        <w:rPr>
          <w:rFonts w:hint="eastAsia"/>
          <w:lang w:val="en"/>
        </w:rPr>
        <w:t>容器监控</w:t>
      </w:r>
    </w:p>
    <w:p>
      <w:pPr>
        <w:numPr>
          <w:ilvl w:val="0"/>
          <w:numId w:val="0"/>
        </w:numPr>
        <w:ind w:left="273" w:left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kubelet内置的cadvisor提供容器监控指标。主要提供了下面四类指标：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CPU：指标以container_cpu开头，比如container_cpu_user_seconds_total表示容器用户台CPU时间总和。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内测：指标以container_memory开头，比如container_memory_usage_byters表示内测总占用量。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磁盘IO：指标以container_fs开头，比如container_fs_writes_bytes_total表示磁盘写总量。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网络：指标以container_network开头，比如container_network_recive_bytes_total表示接收的字节总数。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Kubernetes的资源对象的指标都可以在容器的基础上做聚合来得到。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Theme="minorEastAsia" w:hAnsiTheme="minorEastAsia" w:cstheme="minorEastAsia"/>
          <w:sz w:val="21"/>
          <w:szCs w:val="21"/>
          <w:lang w:val="en"/>
        </w:rPr>
        <w:t>cadvisor提供的监控指标如下表所示(参考：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"https://github.com/google/cadvisor/blob/master/docs/storage/prometheus.md"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https://github.com/google/cadvisor/blob/master/docs/storage/prometheus.md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"/>
        </w:rPr>
      </w:pPr>
      <w:r>
        <w:rPr>
          <w:rFonts w:hint="default" w:asciiTheme="minorEastAsia" w:hAnsiTheme="minorEastAsia" w:cstheme="minorEastAsia"/>
          <w:sz w:val="21"/>
          <w:szCs w:val="21"/>
          <w:lang w:val="en"/>
        </w:rPr>
        <w:t>)：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"/>
        </w:rPr>
      </w:pPr>
      <w:r>
        <w:rPr>
          <w:rFonts w:hint="default" w:asciiTheme="minorEastAsia" w:hAnsiTheme="minorEastAsia" w:cstheme="minorEastAsia"/>
          <w:sz w:val="21"/>
          <w:szCs w:val="21"/>
          <w:lang w:val="en"/>
        </w:rPr>
        <w:object>
          <v:shape id="_x0000_i1026" o:spt="75" type="#_x0000_t75" style="height:1681.5pt;width:405pt;" o:ole="t" filled="f" o:preferrelative="t" stroked="f" coordsize="21600,21600">
            <v:path/>
            <v:fill on="f" focussize="0,0"/>
            <v:stroke on="f"/>
            <v:imagedata r:id="rId8" o:title="oleetimg_1581588480051986_82460672"/>
            <o:lock v:ext="edit" aspectratio="t"/>
            <w10:wrap type="none"/>
            <w10:anchorlock/>
          </v:shape>
          <o:OLEObject Type="Embed" ProgID="Excel.Sheet.12" ShapeID="_x0000_i1026" DrawAspect="Content" ObjectID="_1468075726" r:id="rId7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数据展示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我们利用grafana来做数据展示，grafana利用helm部署在kubernetes集群内部，grafana的数据源来是数据平台提供的url。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可以根据自己的需求新建dashboard，也可以从grafana的官网下载kubernetes相关的dashboard，根据需求改造dashboard。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集群状况展示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58435" cy="2545715"/>
            <wp:effectExtent l="0" t="0" r="18415" b="698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Node状况展示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58435" cy="2727960"/>
            <wp:effectExtent l="0" t="0" r="18415" b="1524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Pod状况展示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62880" cy="2546350"/>
            <wp:effectExtent l="0" t="0" r="13970" b="635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告警</w:t>
      </w:r>
    </w:p>
    <w:p>
      <w:pPr>
        <w:rPr>
          <w:rFonts w:hint="eastAsia"/>
          <w:lang w:val="en"/>
        </w:rPr>
      </w:pPr>
      <w:r>
        <w:rPr>
          <w:rFonts w:hint="eastAsia"/>
          <w:lang w:val="en"/>
        </w:rPr>
        <w:drawing>
          <wp:inline distT="0" distB="0" distL="114300" distR="114300">
            <wp:extent cx="5274310" cy="1889760"/>
            <wp:effectExtent l="0" t="0" r="2540" b="15240"/>
            <wp:docPr id="5" name="图片 5" descr="alert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lertmanage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"/>
        </w:rPr>
      </w:pPr>
      <w:r>
        <w:rPr>
          <w:rFonts w:hint="default"/>
          <w:lang w:val="en"/>
        </w:rPr>
        <w:t>图6-1 alertmanager工作流程</w:t>
      </w:r>
    </w:p>
    <w:p>
      <w:pPr>
        <w:pStyle w:val="4"/>
        <w:bidi w:val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6.1告警规则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prometheus-server的配置文件里添加需要告警的规则。最关键的是是用PromQL来定义告警规则。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我们这里添加了3条测试的报警规则，分别是节点的文件系统、节点内存和CPU的使用量，如果大于了80%的话就触发label为team=node的receiver。label会在alertmanager里被使用到，receiver在alertmanager里定义。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groups: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- name: test-rule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rules: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- alert: NodeFilesystemUsage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expr: (node_filesystem_size{device="rootfs"} - node_filesystem_free{device="rootfs"}) / node_filesystem_size{device="rootfs"} * 100 &gt; 80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for: 2m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labels: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  team: node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annotations: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  summary: "{{$labels.instance}}: High Filesystem usage detected"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  description: "{{$labels.instance}}: Filesystem usage is above 80% (current value is: {{ $value }}"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- alert: NodeMemoryUsage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expr: (node_memory_MemTotal - (node_memory_MemFree+node_memory_Buffers+node_memory_Cached )) / node_memory_MemTotal * 100 &gt; 80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for: 2m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labels: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  team: node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annotations: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  summary: "{{$labels.instance}}: High Memory usage detected"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  description: "{{$labels.instance}}: Memory usage is above 80% (current value is: {{ $value }}"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- alert: NodeCPUUsage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expr: (100 - (avg by (instance) (irate(node_cpu{job="kubernetes-node-exporter",mode="idle"}[5m])) * 100)) &gt; 80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for: 2m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labels: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  team: node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annotations: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  summary: "{{$labels.instance}}: High CPU usage detected"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  description: "{{$labels.instance}}: CPU usage is above 80% (current value is: {{ $value }}"</w:t>
      </w:r>
    </w:p>
    <w:p>
      <w:pPr>
        <w:pStyle w:val="4"/>
        <w:bidi w:val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6.2告警通知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prometheus根据配置的规则产生告警并推算给alertmanager，alertmanager根据配置将告警推送给目标。</w:t>
      </w:r>
    </w:p>
    <w:p>
      <w:pPr>
        <w:pStyle w:val="5"/>
        <w:bidi w:val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6.2.1邮件通知例子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global: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br w:type="textWrapping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resolve_timeout: 5m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br w:type="textWrapping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smtp_smarthost: 'smtp.163.com:465'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br w:type="textWrapping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smtp_from: '</w:t>
      </w:r>
      <w:r>
        <w:rPr>
          <w:rStyle w:val="11"/>
          <w:rFonts w:hint="default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abc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@163.com'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br w:type="textWrapping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smtp_auth_username: '</w:t>
      </w:r>
      <w:r>
        <w:rPr>
          <w:rStyle w:val="11"/>
          <w:rFonts w:hint="default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abc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@</w:t>
      </w:r>
      <w:r>
        <w:rPr>
          <w:rStyle w:val="11"/>
          <w:rFonts w:hint="default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163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.com'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br w:type="textWrapping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smtp_auth_password: '</w:t>
      </w:r>
      <w:r>
        <w:rPr>
          <w:rStyle w:val="11"/>
          <w:rFonts w:hint="default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&lt;password&gt;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'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br w:type="textWrapping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smtp_require_tls: false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ab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br w:type="textWrapping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br w:type="textWrapping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# 所有报警信息进入后的根路由，用来设置报警的分发策略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br w:type="textWrapping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route: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br w:type="textWrapping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group_by: ['chentest']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ab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# 这里的标签列表是接收到报警信息后的重新分组标签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br w:type="textWrapping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group_wait: 10s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ab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# 第一次等待多久时间发送一组警报的通知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br w:type="textWrapping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group_interval: 10s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ab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# 在发送新警报前的等待时间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br w:type="textWrapping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repeat_interval: 1m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ab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# 如果一个报警信息已经发送成功了，等待'repeat_interval'时间来重新发送他们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br w:type="textWrapping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receiver: '</w:t>
      </w:r>
      <w:r>
        <w:rPr>
          <w:rStyle w:val="11"/>
          <w:rFonts w:hint="default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xxx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-email'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ab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# 发送警报的接收者的名称，与receivers name的名称相同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br w:type="textWrapping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br w:type="textWrapping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receivers: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br w:type="textWrapping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- name: '</w:t>
      </w:r>
      <w:r>
        <w:rPr>
          <w:rStyle w:val="11"/>
          <w:rFonts w:hint="default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xxx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-email'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br w:type="textWrapping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email_configs: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ab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# 邮箱配置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br w:type="textWrapping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- send_resolved: true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ab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ab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# 告警解决是否通知，默认是不通知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br w:type="textWrapping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to: '</w:t>
      </w:r>
      <w:r>
        <w:rPr>
          <w:rStyle w:val="11"/>
          <w:rFonts w:hint="default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abc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@</w:t>
      </w:r>
      <w:r>
        <w:rPr>
          <w:rStyle w:val="11"/>
          <w:rFonts w:hint="default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xxx</w:t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.com'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</w:p>
    <w:p>
      <w:pPr>
        <w:pStyle w:val="5"/>
        <w:bidi w:val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6.2.2微信通知例子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global: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resolve_timeout: 2m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wechat_api_url: 'https://qyapi.weixin.qq.com/cgi-bin/'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wechat_api_secret: 'xxx'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wechat_api_corp_id: 'xxx'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route: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group_by: ['alertname']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group_wait: 10s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group_interval: 10s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repeat_interval: 1h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receiver: 'wechat'receivers: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>- name: 'wechat'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wechat_configs: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- send_resolved: true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to_party: '1'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agent_id: '1000002'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</w:p>
    <w:p>
      <w:pPr>
        <w:pStyle w:val="5"/>
        <w:bidi w:val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6.2.3webhook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使用webhook可以灵活的配置多个receiver，但是需要额外提供服务。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global: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resolve_timeout: 5m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route: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receiver: webhook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group_wait: 30s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group_interval: 5m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repeat_interval: 4h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group_by: [alertname]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routes: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- receiver: webhook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group_wait: 10s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match: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  team: node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receivers: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- name: webhook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webhook_configs: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- url: 'http://xxx/hooks/wechat/'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send_resolved: true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- url: 'http://xxx/hooks/mail/'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spacing w:before="0" w:beforeAutospacing="0" w:after="240" w:afterAutospacing="0" w:line="22" w:lineRule="atLeast"/>
        <w:ind w:left="0" w:firstLine="0"/>
        <w:jc w:val="left"/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6F8FA"/>
          <w:lang w:val="en" w:eastAsia="zh-CN"/>
        </w:rPr>
        <w:t xml:space="preserve">        send_resolved: true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default" w:asciiTheme="minorEastAsia" w:hAnsiTheme="minorEastAsia" w:cstheme="minorEastAsia"/>
          <w:sz w:val="21"/>
          <w:szCs w:val="21"/>
          <w:lang w:val="en"/>
        </w:rPr>
        <w:t>容量规划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按照默认抓取metrics的间隔(15s)和保留时间(15天)，每个node上跑100个pod，可以估算prometheus需要的内存和磁盘容量。100个节点大致需要的内容为20G，硬盘容量100G。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具体的计算公式可以参考下面的excel文件。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object>
          <v:shape id="_x0000_i1027" o:spt="75" type="#_x0000_t75" style="height:90pt;width:90pt;" o:ole="t" filled="f" o:preferrelative="t" stroked="f" coordsize="21600,21600">
            <v:path/>
            <v:fill on="f" focussize="0,0"/>
            <v:stroke on="f"/>
            <v:imagedata r:id="rId14" o:title="oleimage"/>
            <o:lock v:ext="edit" aspectratio="t"/>
            <w10:wrap type="none"/>
            <w10:anchorlock/>
          </v:shape>
          <o:OLEObject Type="Embed" ProgID="Excel.Sheet.12" ShapeID="_x0000_i1027" DrawAspect="Icon" ObjectID="_1468075727" r:id="rId13">
            <o:LockedField>false</o:LockedField>
          </o:OLEObject>
        </w:object>
      </w:r>
    </w:p>
    <w:p>
      <w:pPr>
        <w:rPr>
          <w:rFonts w:hint="eastAsia"/>
          <w:lang w:val="e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附录</w:t>
      </w: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outlineLvl w:val="2"/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  <w:t>Exporter</w:t>
      </w:r>
    </w:p>
    <w:p>
      <w:pPr>
        <w:rPr>
          <w:rFonts w:hint="default"/>
          <w:sz w:val="21"/>
          <w:szCs w:val="22"/>
          <w:lang w:val="en"/>
        </w:rPr>
      </w:pPr>
      <w:r>
        <w:rPr>
          <w:rFonts w:hint="default"/>
          <w:sz w:val="21"/>
          <w:szCs w:val="22"/>
          <w:lang w:val="en"/>
        </w:rPr>
        <w:t>业务pod要被监控的前提是需要提供metrics接口，metrics接口代码可以和业务融合在一起，也可以利用prometheus提供的官方依赖库定义独立的exporter。</w:t>
      </w:r>
    </w:p>
    <w:p>
      <w:pPr>
        <w:rPr>
          <w:rFonts w:hint="default"/>
          <w:sz w:val="21"/>
          <w:szCs w:val="22"/>
          <w:lang w:val="en"/>
        </w:rPr>
      </w:pPr>
      <w:r>
        <w:rPr>
          <w:rFonts w:hint="default"/>
          <w:sz w:val="21"/>
          <w:szCs w:val="22"/>
          <w:lang w:val="en"/>
        </w:rPr>
        <w:t>自定义的exporter可以参考</w:t>
      </w:r>
      <w:r>
        <w:rPr>
          <w:rFonts w:hint="default"/>
          <w:sz w:val="21"/>
          <w:szCs w:val="22"/>
          <w:lang w:val="en-US" w:eastAsia="zh-CN"/>
        </w:rPr>
        <w:fldChar w:fldCharType="begin"/>
      </w:r>
      <w:r>
        <w:rPr>
          <w:rFonts w:hint="default"/>
          <w:sz w:val="21"/>
          <w:szCs w:val="22"/>
          <w:lang w:val="en-US" w:eastAsia="zh-CN"/>
        </w:rPr>
        <w:instrText xml:space="preserve"> HYPERLINK "https://gitlab.oneitfarm.com/hl/myexport" </w:instrText>
      </w:r>
      <w:r>
        <w:rPr>
          <w:rFonts w:hint="default"/>
          <w:sz w:val="21"/>
          <w:szCs w:val="22"/>
          <w:lang w:val="en-US" w:eastAsia="zh-CN"/>
        </w:rPr>
        <w:fldChar w:fldCharType="separate"/>
      </w:r>
      <w:r>
        <w:rPr>
          <w:rFonts w:hint="default"/>
          <w:sz w:val="21"/>
          <w:szCs w:val="22"/>
          <w:lang w:val="en"/>
        </w:rPr>
        <w:t>https://gitlab.oneitfarm.com/hl/myexport</w:t>
      </w:r>
      <w:r>
        <w:rPr>
          <w:rFonts w:hint="default"/>
          <w:sz w:val="21"/>
          <w:szCs w:val="22"/>
          <w:lang w:val="en-US" w:eastAsia="zh-CN"/>
        </w:rPr>
        <w:fldChar w:fldCharType="end"/>
      </w:r>
    </w:p>
    <w:p>
      <w:pPr>
        <w:rPr>
          <w:rFonts w:hint="default"/>
          <w:sz w:val="21"/>
          <w:szCs w:val="22"/>
          <w:lang w:val="en"/>
        </w:rPr>
      </w:pPr>
      <w:r>
        <w:rPr>
          <w:rFonts w:hint="default"/>
          <w:sz w:val="21"/>
          <w:szCs w:val="22"/>
          <w:lang w:val="en"/>
        </w:rPr>
        <w:t>实现。</w:t>
      </w:r>
    </w:p>
    <w:p>
      <w:pPr>
        <w:rPr>
          <w:rFonts w:hint="default"/>
          <w:sz w:val="21"/>
          <w:szCs w:val="22"/>
          <w:lang w:val="en"/>
        </w:rPr>
      </w:pPr>
      <w:r>
        <w:rPr>
          <w:rFonts w:hint="default"/>
          <w:sz w:val="21"/>
          <w:szCs w:val="22"/>
          <w:lang w:val="en"/>
        </w:rPr>
        <w:t>Peometheus官方以及第三方都提供了各自丰富的exporter，对于常用的中间件，官方和第三方exporter可以满足大部分需求。</w:t>
      </w:r>
    </w:p>
    <w:p>
      <w:pPr>
        <w:rPr>
          <w:rFonts w:hint="default"/>
          <w:sz w:val="21"/>
          <w:szCs w:val="22"/>
          <w:lang w:val="en"/>
        </w:rPr>
      </w:pPr>
      <w:r>
        <w:rPr>
          <w:rFonts w:hint="default"/>
          <w:sz w:val="21"/>
          <w:szCs w:val="22"/>
          <w:lang w:val="en"/>
        </w:rPr>
        <w:t>独立的exporter在kubernetes以side-car的方式和业务容器部署在一个pod里。</w:t>
      </w: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jc w:val="left"/>
        <w:outlineLvl w:val="2"/>
        <w:rPr>
          <w:rFonts w:hint="default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default" w:asciiTheme="minorEastAsia" w:hAnsiTheme="minorEastAsia" w:eastAsiaTheme="minorEastAsia" w:cstheme="minorEastAsia"/>
          <w:sz w:val="21"/>
          <w:szCs w:val="21"/>
          <w:lang w:val="en"/>
        </w:rPr>
        <w:t>拉取metrics认证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大多数exporter没有没有提供认证支持，可以借助nginx作为反向代理服务器来实现exporter的basicauth认证，在kubernetes里通过给业务pod额外注入一个nginx容器来实现。绿色CRD部分需要单独开发。</w:t>
      </w:r>
    </w:p>
    <w:p>
      <w:pPr>
        <w:rPr>
          <w:rFonts w:hint="default"/>
          <w:lang w:val="en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  <w:r>
        <w:drawing>
          <wp:inline distT="0" distB="0" distL="114300" distR="114300">
            <wp:extent cx="5801360" cy="3202940"/>
            <wp:effectExtent l="0" t="0" r="8890" b="16510"/>
            <wp:docPr id="2" name="图片 3" descr="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desig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"/>
        </w:rPr>
      </w:pPr>
    </w:p>
    <w:p>
      <w:pPr>
        <w:rPr>
          <w:rFonts w:hint="default" w:asciiTheme="minorEastAsia" w:hAnsiTheme="minorEastAsia" w:eastAsiaTheme="minorEastAsia" w:cstheme="minorEastAsia"/>
          <w:sz w:val="21"/>
          <w:szCs w:val="21"/>
          <w:lang w:val="en"/>
        </w:rPr>
      </w:pPr>
      <w:r>
        <w:rPr>
          <w:rFonts w:hint="default" w:asciiTheme="minorEastAsia" w:hAnsiTheme="minorEastAsia" w:cstheme="minorEastAsia"/>
          <w:sz w:val="21"/>
          <w:szCs w:val="21"/>
          <w:lang w:val="en"/>
        </w:rPr>
        <w:t>注*：对于metrics拉取的认证需求，也可以换一种思路通过namespace的网络隔离来实现。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MT Extra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-apple-system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A9019D"/>
    <w:multiLevelType w:val="singleLevel"/>
    <w:tmpl w:val="ACA9019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BFB8C87"/>
    <w:multiLevelType w:val="singleLevel"/>
    <w:tmpl w:val="BBFB8C8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C75CC8E6"/>
    <w:multiLevelType w:val="singleLevel"/>
    <w:tmpl w:val="C75CC8E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>
    <w:nsid w:val="DD89CC50"/>
    <w:multiLevelType w:val="singleLevel"/>
    <w:tmpl w:val="DD89CC5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EFBFC60E"/>
    <w:multiLevelType w:val="multilevel"/>
    <w:tmpl w:val="EFBFC60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FF597541"/>
    <w:multiLevelType w:val="singleLevel"/>
    <w:tmpl w:val="FF59754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6FFE29AB"/>
    <w:multiLevelType w:val="singleLevel"/>
    <w:tmpl w:val="6FFE29A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7B2ED3"/>
    <w:rsid w:val="0E3D3486"/>
    <w:rsid w:val="168ED637"/>
    <w:rsid w:val="18FD191F"/>
    <w:rsid w:val="2E6D8C14"/>
    <w:rsid w:val="339E25FE"/>
    <w:rsid w:val="371B5CBF"/>
    <w:rsid w:val="37F75D35"/>
    <w:rsid w:val="3C4BF1C1"/>
    <w:rsid w:val="3EFFA102"/>
    <w:rsid w:val="4BBF4443"/>
    <w:rsid w:val="4FD704C2"/>
    <w:rsid w:val="56FFA639"/>
    <w:rsid w:val="57FF2267"/>
    <w:rsid w:val="5D9FE63D"/>
    <w:rsid w:val="5DFC9510"/>
    <w:rsid w:val="5E7DA037"/>
    <w:rsid w:val="5EBFF898"/>
    <w:rsid w:val="5F7B2ED3"/>
    <w:rsid w:val="6C7F25FA"/>
    <w:rsid w:val="6CC7A5BD"/>
    <w:rsid w:val="6F5BE017"/>
    <w:rsid w:val="6F7B7676"/>
    <w:rsid w:val="6FF9C17C"/>
    <w:rsid w:val="75DABE9F"/>
    <w:rsid w:val="763F3E9D"/>
    <w:rsid w:val="770F4147"/>
    <w:rsid w:val="77FDA9E2"/>
    <w:rsid w:val="78BD2672"/>
    <w:rsid w:val="795FA69B"/>
    <w:rsid w:val="7A76EEE7"/>
    <w:rsid w:val="7AA94A70"/>
    <w:rsid w:val="7AB61514"/>
    <w:rsid w:val="7AD81249"/>
    <w:rsid w:val="7AFDC719"/>
    <w:rsid w:val="7B359D81"/>
    <w:rsid w:val="7BEDB54C"/>
    <w:rsid w:val="7BFF6EA6"/>
    <w:rsid w:val="7BFF7EE9"/>
    <w:rsid w:val="7C8EC434"/>
    <w:rsid w:val="7D172CEB"/>
    <w:rsid w:val="7D6BD769"/>
    <w:rsid w:val="7D7E7B76"/>
    <w:rsid w:val="7DFD4B88"/>
    <w:rsid w:val="7DFD79FD"/>
    <w:rsid w:val="7DFF03EA"/>
    <w:rsid w:val="7DFFD366"/>
    <w:rsid w:val="7E3B0054"/>
    <w:rsid w:val="7F166C14"/>
    <w:rsid w:val="7FBE5641"/>
    <w:rsid w:val="7FFC5CD3"/>
    <w:rsid w:val="9BF5A165"/>
    <w:rsid w:val="9E7DF78F"/>
    <w:rsid w:val="9FF20812"/>
    <w:rsid w:val="ACEF840A"/>
    <w:rsid w:val="B7B7D6F8"/>
    <w:rsid w:val="B7EF65D0"/>
    <w:rsid w:val="B7FDFF87"/>
    <w:rsid w:val="BAF9E428"/>
    <w:rsid w:val="BAFF2BD9"/>
    <w:rsid w:val="BEF3374C"/>
    <w:rsid w:val="BEFF3007"/>
    <w:rsid w:val="BF3A1119"/>
    <w:rsid w:val="BF911E18"/>
    <w:rsid w:val="CFFF9F62"/>
    <w:rsid w:val="D72C6CAC"/>
    <w:rsid w:val="DADD0212"/>
    <w:rsid w:val="DBBA2302"/>
    <w:rsid w:val="DBD7C7D3"/>
    <w:rsid w:val="DBEF295E"/>
    <w:rsid w:val="DEF75922"/>
    <w:rsid w:val="DEFD2401"/>
    <w:rsid w:val="DF5A6894"/>
    <w:rsid w:val="DF7B43E2"/>
    <w:rsid w:val="DFAABD77"/>
    <w:rsid w:val="E4EB9CDF"/>
    <w:rsid w:val="E663792D"/>
    <w:rsid w:val="EDD6A40F"/>
    <w:rsid w:val="EDF379D9"/>
    <w:rsid w:val="EDFB9D7E"/>
    <w:rsid w:val="EECF49D3"/>
    <w:rsid w:val="EEF3C9B4"/>
    <w:rsid w:val="F97D89DB"/>
    <w:rsid w:val="FAD7581C"/>
    <w:rsid w:val="FADFB272"/>
    <w:rsid w:val="FB7FE3DC"/>
    <w:rsid w:val="FBFBBD31"/>
    <w:rsid w:val="FCFB8B42"/>
    <w:rsid w:val="FD775572"/>
    <w:rsid w:val="FD7A8632"/>
    <w:rsid w:val="FD7B888B"/>
    <w:rsid w:val="FDD9B3D5"/>
    <w:rsid w:val="FDDF011A"/>
    <w:rsid w:val="FEFEAD21"/>
    <w:rsid w:val="FEFFF875"/>
    <w:rsid w:val="FF7BC2EA"/>
    <w:rsid w:val="FF7FDDFE"/>
    <w:rsid w:val="FF8EE499"/>
    <w:rsid w:val="FFBDC7B0"/>
    <w:rsid w:val="FFE9522C"/>
    <w:rsid w:val="FFF3A83A"/>
    <w:rsid w:val="FFFFF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  <w:style w:type="character" w:customStyle="1" w:styleId="12">
    <w:name w:val="font21"/>
    <w:basedOn w:val="8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13">
    <w:name w:val="font11"/>
    <w:basedOn w:val="8"/>
    <w:qFormat/>
    <w:uiPriority w:val="0"/>
    <w:rPr>
      <w:rFonts w:ascii="Liberation Mono" w:hAnsi="Liberation Mono" w:eastAsia="Liberation Mono" w:cs="Liberation Mono"/>
      <w:color w:val="24292E"/>
      <w:sz w:val="20"/>
      <w:szCs w:val="20"/>
      <w:u w:val="none"/>
    </w:rPr>
  </w:style>
  <w:style w:type="character" w:customStyle="1" w:styleId="14">
    <w:name w:val="font01"/>
    <w:basedOn w:val="8"/>
    <w:qFormat/>
    <w:uiPriority w:val="0"/>
    <w:rPr>
      <w:rFonts w:ascii="-apple-system" w:hAnsi="-apple-system" w:eastAsia="-apple-system" w:cs="-apple-system"/>
      <w:color w:val="24292E"/>
      <w:sz w:val="24"/>
      <w:szCs w:val="24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oleObject" Target="embeddings/oleObject2.bin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9.jpeg"/><Relationship Id="rId14" Type="http://schemas.openxmlformats.org/officeDocument/2006/relationships/image" Target="media/image8.png"/><Relationship Id="rId13" Type="http://schemas.openxmlformats.org/officeDocument/2006/relationships/oleObject" Target="embeddings/oleObject3.bin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277</TotalTime>
  <ScaleCrop>false</ScaleCrop>
  <LinksUpToDate>false</LinksUpToDate>
  <CharactersWithSpaces>0</CharactersWithSpaces>
  <Application>WPS Office_11.1.0.9080_F1E327BC-269C-435d-A152-05C5408002CA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2020-02-13T19:47:00Z</dcterms:created>
  <dc:creator>hl</dc:creator>
  <cp:lastModifiedBy>hl</cp:lastModifiedBy>
  <dcterms:modified xsi:type="dcterms:W3CDTF">2020-02-22T19:09:15Z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2052-11.1.0.9080</vt:lpwstr>
  </property>
</Properties>
</file>