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Kubernetes集群监控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概述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本文描述了Kubernetes集群的监控方案，本文主要描述了以下内容：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整体架构，Prometheus与数据平台的关系。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Kubernetes集群内Prometheus的部署和容量规划。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告警方案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接口和数据展示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自定义exporter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适合对象：Kubernetes集群管理员，数据平台管理员，应用部署人员，应用开发人员(内置metrics接口)。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名词解释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6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名词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Kubernetes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用于自动部署，扩展和管理容器化应用程序的开源系统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Prometheus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一套开源的监控，报警和时间序列数据库的组合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2" w:type="dxa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metrics</w:t>
            </w:r>
          </w:p>
        </w:tc>
        <w:tc>
          <w:tcPr>
            <w:tcW w:w="6800" w:type="dxa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Prometheus的监控指标，格式为&lt;metric name&gt;{&lt;label name&gt;=&lt;label value&gt;, 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exporter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采集监控数据并通过Prometheus监控规范对外提供数据的组件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Cortex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开源的Prometheus即服务平台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架构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Prometheus的各个组件和Kubernetes，以及数据平台的关系如下图所示：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drawing>
          <wp:inline distT="0" distB="0" distL="114300" distR="114300">
            <wp:extent cx="5272405" cy="2767330"/>
            <wp:effectExtent l="0" t="0" r="4445" b="13970"/>
            <wp:docPr id="9" name="图片 9" descr="logic-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ogic-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图2-1 整体架构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上图中绿色部分属于Prometheus部署范围。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Prometheus组件部署在Kubernetes集群内部。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Prometheus Server通过Kubernetes提供的接口来获取监控目标。Prometheus Server拉取监控目标的监控数据，根据规则将告警信息推送给Alertmanager。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AlertManager将告警推送个预先配置的目标(邮件，企业微信，webhook)。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随这集群规模增加，可以在几个集群内部署多个Prometheus Server实例，前期按照管理和业务的维度来拆分，随着业务pod数量增加，可以按照namespace的维度继续拆分。Prometheus Server的容量规划参见【容量规划】章节。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集群内部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的Prometheus将监控数据推送给数据平台的cortex，remote_write的url和认证方式由数据平台提前分配。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数据通过grafana展示，grafana的数据源配置为数据平台提供的url。dashboard按需自定义，通过PromQL可以参考或者直接使用grafana官方提供的dashboard。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部署配置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集群内Prometheus-server对接cortex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从数据平台获取remote_write的url和认证信息，在Prometheus配置文件添加remote_write段，并添加从数据平台获取的信息。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serverFiles: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Prometheus.yml: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# 将数据通过remote_write发送到数据平台网关, 目前需要手动选择就近的网关地址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remote_write: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url: &lt;数据平台提供的url&gt;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- basic_auth: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username: &lt;数据平台提供的url&gt;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password: &lt;数据平台提供的url&gt;</w:t>
      </w:r>
    </w:p>
    <w:p>
      <w:pPr>
        <w:ind w:firstLine="40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在global下面配置extenal_labels段，来制定采集到的metrics的所属site和集群信息。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global: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external_labels: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[ site: aliyun / tenxun...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[ cluster: prod / pre-prod... 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部署平台使用Kubernetes集群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部署平台在Kubernetes部署的pod如果要采集metrics，要满足两个条件:</w:t>
      </w:r>
    </w:p>
    <w:p>
      <w:pPr>
        <w:numPr>
          <w:ilvl w:val="0"/>
          <w:numId w:val="5"/>
        </w:numPr>
        <w:ind w:left="-420" w:leftChars="0" w:firstLine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pod提供metrics接口。</w:t>
      </w:r>
    </w:p>
    <w:p>
      <w:pPr>
        <w:numPr>
          <w:ilvl w:val="0"/>
          <w:numId w:val="5"/>
        </w:numPr>
        <w:ind w:left="-420" w:leftChars="0" w:firstLine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pod的annotation需要加上指定的简直对。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必须项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Prometheus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-US" w:eastAsia="zh-CN"/>
        </w:rPr>
        <w:t>.io/scrape: "true"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可选项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Prometheus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-US" w:eastAsia="zh-CN"/>
        </w:rPr>
        <w:t xml:space="preserve">.io/path: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默认路径是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-US" w:eastAsia="zh-CN"/>
        </w:rPr>
        <w:t>/metrics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，可按需更改路径。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Prometheus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-US" w:eastAsia="zh-CN"/>
        </w:rPr>
        <w:t xml:space="preserve">.io/port: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默认不指定，可以按需更改port。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监控对象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Prometheus针对Kubernetes集群的监控，利用了kubernetes_sd_configs服务发现机制，动态的发现集群内的资源对象并进行监控。我们主要关注node和pod的指标，除此之外kubernetes_sd_configs还支持service, endpoints, ingress这3这角色的指标采集。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主机监控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利用node_exporter来完成数据指标的采集工作，node_exporter支持常见的监控指标，比如CPU，内测，网络，文件系统，磁盘I/O，连接数等。node_exporter</w:t>
      </w:r>
      <w:r>
        <w:rPr>
          <w:rFonts w:hint="default" w:asciiTheme="minorEastAsia" w:hAnsiTheme="minorEastAsia" w:cstheme="minorEastAsia"/>
          <w:sz w:val="21"/>
          <w:szCs w:val="21"/>
          <w:lang w:val="en"/>
        </w:rPr>
        <w:t>详细监控项参考5.3节。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容器监控</w:t>
      </w:r>
    </w:p>
    <w:p>
      <w:pPr>
        <w:numPr>
          <w:ilvl w:val="0"/>
          <w:numId w:val="0"/>
        </w:numPr>
        <w:ind w:left="273"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kubelet内置的cadvisor提供容器监控指标。主要提供了下面四类指标：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CPU：指标以container_cpu开头，比如container_cpu_user_seconds_total表示容器用户台CPU时间总和。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内测：指标以container_memory开头，比如container_memory_usage_byters表示内测总占用量。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磁盘IO：指标以container_fs开头，比如container_fs_writes_bytes_total表示磁盘写总量。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网络：指标以container_network开头，比如container_network_recive_bytes_total表示接收的字节总数。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Kubernetes的资源对象的指标都可以在容器的基础上做聚合来得到。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  <w:t>监控指标列表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监控指标详细列表如下：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cstheme="minorEastAsia"/>
          <w:sz w:val="21"/>
          <w:szCs w:val="21"/>
          <w:lang w:val="en"/>
        </w:rPr>
        <w:object>
          <v:shape id="_x0000_i1025" o:spt="75" type="#_x0000_t75" style="height:90pt;width:90pt;" o:ole="t" filled="f" o:preferrelative="t" stroked="f" coordsize="21600,21600">
            <v:path/>
            <v:fill on="f" focussize="0,0"/>
            <v:stroke on="f"/>
            <v:imagedata r:id="rId6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数据展示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利用grafana来做数据展示，grafana的数据源来是数据平台提供的url。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可以根据自己的需求新建dashboard，也可以从grafana的官网下载Kubernetes相关的dashboard，根据需求</w:t>
      </w:r>
      <w:r>
        <w:rPr>
          <w:rFonts w:hint="default" w:asciiTheme="minorEastAsia" w:hAnsiTheme="minorEastAsia" w:cstheme="minorEastAsia"/>
          <w:sz w:val="21"/>
          <w:szCs w:val="21"/>
          <w:lang w:val="en"/>
        </w:rPr>
        <w:t>通过修改PromQL来做数据汇聚和展示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"/>
        </w:rPr>
        <w:t>以下是官方dashboard的例子：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集群状况展示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58435" cy="2545715"/>
            <wp:effectExtent l="0" t="0" r="18415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Node状况展示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58435" cy="2727960"/>
            <wp:effectExtent l="0" t="0" r="18415" b="152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2880" cy="2546350"/>
            <wp:effectExtent l="0" t="0" r="1397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告警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drawing>
          <wp:inline distT="0" distB="0" distL="114300" distR="114300">
            <wp:extent cx="5274310" cy="1889760"/>
            <wp:effectExtent l="0" t="0" r="2540" b="15240"/>
            <wp:docPr id="5" name="图片 5" descr="alert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lertmanag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图6-1 alertmanager工作流程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告警规则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Prometheus-server的配置文件里添加需要告警的规则。最关键的是是用PromQL来定义告警规则。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我们这里添加了3条测试的报警规则，分别是节点的文件系统、节点内存和CPU的使用量，如果大于了80%的话就触发label为team=node的receiver。label会在alertmanager里被使用到，receiver在alertmanager里定义。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groups: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- name: test-rule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rules: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alert: NodeFilesystemUsage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expr: (node_filesystem_size_bytes{mountpoint="/"} - node_filesystem_free_bytes{mountpoint="/"} ) / node_filesystem_size_bytes{mountpoint="/"} * 100&gt; 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for: 2m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labels: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annotations: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summary: "{{$labels.instance}}: High Filesystem usage detected"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description: "{{$labels.instance}}: Filesystem usage is above 80% (current value is: {{ $value }}"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alert: NodeMemoryUsage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expr: (node_memory_MemTotal_bytes - (node_memory_MemFree_bytes+node_memory_Buffers_bytes+node_memory_Cached_bytes )) / node_memory_MemTotal_bytes * 100 &gt; 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for: 2m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labels: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annotations: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summary: "{{$labels.instance}}: High Memory usage detected"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description: "{{$labels.instance}}: Memory usage is above 80% (current value is: {{ $value }}"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alert: NodeCPUUsage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expr: (100 - avg by (instance) (irate(node_cpu_seconds_total{component="node-exporter",mode="idle"}[5m])) * 100) &gt; 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for: 2m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labels: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annotations: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summary: "{{$labels.instance}}: High CPU usage detected"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description: "{{$labels.instance}}: CPU usage is above 80% (current value is: {{ $value }}"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alert: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Node_exporter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expr: (up{component="node-exporter"})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==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for: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30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labels: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annotations: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summary: "{{$labels.instance}}: High CPU usage detected"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description: "{{$labels.instance}}: CPU usage is above 80% (current value is: {{ $value }}"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</w:p>
    <w:p>
      <w:pPr>
        <w:bidi w:val="0"/>
        <w:rPr>
          <w:rFonts w:hint="eastAsia"/>
          <w:lang w:val="en"/>
        </w:rPr>
      </w:pPr>
    </w:p>
    <w:p>
      <w:pPr>
        <w:bidi w:val="0"/>
        <w:rPr>
          <w:rFonts w:hint="eastAsia"/>
          <w:lang w:val="en"/>
        </w:rPr>
      </w:pPr>
      <w:r>
        <w:rPr>
          <w:rFonts w:hint="default"/>
          <w:lang w:val="en"/>
        </w:rPr>
        <w:t>从kubernetes的角度，告警规则可以从使用率，饱和度，错误这三方面来拓展，具体的告警在使用中逐步细化。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告警通知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Prometheus根据配置的规则产生告警并推算给alertmanager，alertmanager根据配置将告警推送给目标。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邮件通知例子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global: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resolve_timeout: 5m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smtp_smarthost: 'smtp.163.com:465'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smtp_from: 'abc@163.com'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smtp_auth_username: 'abc@163.com'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smtp_auth_password: '&lt;password&gt;'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smtp_require_tls: 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所有报警信息进入后的根路由，用来设置报警的分发策略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route: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group_by: ['chentest']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这里的标签列表是接收到报警信息后的重新分组标签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group_wait: 10s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第一次等待多久时间发送一组警报的通知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group_interval: 10s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在发送新警报前的等待时间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repeat_interval: 1m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如果一个报警信息已经发送成功了，等待'repeat_interval'时间来重新发送他们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receiver: 'xxx-email'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# 发送警报的接收者的名称，与receivers name的名称相同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receivers: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- name: 'xxx-email'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email_configs: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邮箱配置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- send_resolved: 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告警解决是否通知，默认是不通知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to: 'abc@xxx.com'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微信通知例子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global: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resolve_timeout: 2m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wechat_api_url: 'https://qyapi.weixin.qq.com/cgi-bin/'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wechat_api_secret: 'xxx'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wechat_api_corp_id: 'xxx'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route: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group_by: ['alertname']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group_wait: 10s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group_interval: 10s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repeat_interval: 1h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receiver: 'wechat'receivers: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- name: 'wechat'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wechat_configs: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- send_resolved: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to_party: '1'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agent_id: '1000002'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webhook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使用webhook可以灵活的配置多个receiver，但是需要额外提供服务。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global: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resolve_timeout: 5m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route: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receiver: webhook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group_wait: 30s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group_interval: 5m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repeat_interval: 4h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group_by: [alertname]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routes: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receiver: webhook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group_wait: 10s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match: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receivers: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- name: webhook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webhook_configs: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url: 'http://xxx/hooks/wechat/'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send_resolved: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url: 'http://xxx/hooks/mail/'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send_resolved: true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容量规划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按照默认抓取metrics的间隔(15s)和保留时间(15天)，每个node上跑100个pod，可以估算Prometheus需要的内存和磁盘容量。100个节点大致需要的内容为20G，硬盘容量100G。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具体的计算公式可以参考下面的excel文件。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object>
          <v:shape id="_x0000_i1026" o:spt="75" type="#_x0000_t75" style="height:90pt;width:90pt;" o:ole="t" filled="f" o:preferrelative="t" stroked="f" coordsize="21600,21600">
            <v:path/>
            <v:fill on="f" focussize="0,0"/>
            <v:stroke on="f"/>
            <v:imagedata r:id="rId12" o:title="oleimage"/>
            <o:lock v:ext="edit" aspectratio="t"/>
            <w10:wrap type="none"/>
            <w10:anchorlock/>
          </v:shape>
          <o:OLEObject Type="Embed" ProgID="Excel.Sheet.12" ShapeID="_x0000_i1026" DrawAspect="Icon" ObjectID="_1468075726" r:id="rId11">
            <o:LockedField>false</o:LockedField>
          </o:OLEObject>
        </w:objec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Prometheus作为管理面工具，部署在单独的资源池，避免和业务容器发生资源争抢。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API</w:t>
      </w:r>
    </w:p>
    <w:p>
      <w:pPr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Prometheus当前稳定的HTTP API可以通过/api/v1访问。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API响应格式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API响应的格式是JSON，每个成功的API请求都会返回2xx状态代码。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API处理程序的无效请求将返回JSON错误对象以及以下HTTP响应代码之一：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404 Bad Request：当参数错误或者缺失时。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422 Unprocessable Entity 当表达式无法执行时。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503 Service Unavailiable 当请求超时或者被中断时。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所有的API请求均使用以下的JSON格式：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"status": "success" | "error",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"data": &lt;data&gt;,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// Only set if status is "error". The data field may still hold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// additional data.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"errorType": "&lt;string&gt;",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"error": "&lt;string&gt;",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// Only if there were warnings while executing the request.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// There will still be data in the data field.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"warnings": ["&lt;string&gt;"]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表达式查询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Cs w:val="22"/>
          <w:lang w:val="en"/>
        </w:rPr>
      </w:pPr>
      <w:r>
        <w:rPr>
          <w:rFonts w:hint="eastAsia" w:asciiTheme="minorEastAsia" w:hAnsiTheme="minorEastAsia" w:eastAsiaTheme="minorEastAsia" w:cstheme="minorEastAsia"/>
          <w:szCs w:val="22"/>
          <w:lang w:val="en"/>
        </w:rPr>
        <w:t>立刻查询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>GET /api/v1/query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URL 查询参数：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query=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EEEEEE"/>
        </w:rPr>
        <w:t>&lt;string&gt;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: Prometheus表达式查询字符串.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time=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EEEEEE"/>
        </w:rPr>
        <w:t>&lt;rfc3339 | unix_timestamp&gt;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: 指定查询的时间戳。可选的.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timeout=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EEEEEE"/>
        </w:rPr>
        <w:t>&lt;duration&gt;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: 超时时间，可选的.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如果省略time参数，则使用当前服务器时间。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查询结果的数据部分具有以下格式：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 xml:space="preserve">  "resultType": "matrix" | "vector" | "scalar" | "string",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 xml:space="preserve">  "result": &lt;value&gt;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</w:rPr>
        <w:t>是指查询结果数据，具有不同的格式，具体取决于resultType。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Cs w:val="22"/>
          <w:lang w:val="en"/>
        </w:rPr>
      </w:pPr>
      <w:r>
        <w:rPr>
          <w:rFonts w:hint="eastAsia" w:asciiTheme="minorEastAsia" w:hAnsiTheme="minorEastAsia" w:eastAsiaTheme="minorEastAsia" w:cstheme="minorEastAsia"/>
          <w:szCs w:val="22"/>
          <w:lang w:val="en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2"/>
          <w:lang w:val="en"/>
        </w:rPr>
        <w:instrText xml:space="preserve"> HYPERLINK "https://nicksors.cc/2018/07/20/Prometheus%E7%B3%BB%E5%88%97%E4%B9%8B%E3%80%8AHTTP-API%E7%9A%84%E4%BD%BF%E7%94%A8%E3%80%8B.html" \l "2-%E8%8C%83%E5%9B%B4%E6%9F%A5%E8%AF%A2" \o "2. 范围查询" </w:instrText>
      </w:r>
      <w:r>
        <w:rPr>
          <w:rFonts w:hint="eastAsia" w:asciiTheme="minorEastAsia" w:hAnsiTheme="minorEastAsia" w:eastAsiaTheme="minorEastAsia" w:cstheme="minorEastAsia"/>
          <w:szCs w:val="22"/>
          <w:lang w:val="e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2"/>
          <w:lang w:val="en"/>
        </w:rPr>
        <w:t>范围查询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>GET /api/v1/query_range</w:t>
      </w:r>
    </w:p>
    <w:p>
      <w:pPr>
        <w:rPr>
          <w:rFonts w:hint="eastAsia" w:asciiTheme="minorEastAsia" w:hAnsiTheme="minorEastAsia" w:eastAsiaTheme="minorEastAsia" w:cstheme="minorEastAsia"/>
          <w:lang w:val="e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555555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URL 查询参数：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query=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&lt;string&gt;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Prometheus表达式查询字符串.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start=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&lt;rfc3339 | unix_timestamp&gt;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开始时间戳.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end=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&lt;rfc3339 | unix_timestamp&gt;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结束时间戳.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step=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&lt;duration&gt;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查询平率步长.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timeout=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&lt;duration&gt;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超时时间，可选的.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查询结果的数据部分具有以下格式：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4D4D4C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t>{</w:t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t xml:space="preserve">  "resultType": "matrix" | "vector" | "scalar" | "string",</w:t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t xml:space="preserve">  "result": &lt;value&gt;</w:t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附录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outlineLvl w:val="2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Exporter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业务pod要被监控的前提是需要提供metrics接口，metrics接口代码可以和业务融合在一起，也可以利用Prometheus提供的官方依赖库定义独立的exporter。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自定义的exporter可以参考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"https://gitlab.oneitfarm.com/hl/myexport"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https://gitlab.oneitfarm.com/hl/myexport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实现。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Peometheus官方以及第三方都提供了各自丰富的exporter，对于常用的中间件，官方和第三方exporter可以满足大部分需求。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独立的exporter在Kubernetes以side-car的方式和业务容器部署在一个pod里。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拉取metrics认证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大多数exporter没有没有提供认证支持，可以借助nginx作为反向代理服务器来实现exporter的basicauth认证，在Kubernetes里通过给业务pod额外注入一个nginx容器来实现。绿色CRD部分需要单独开发。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801360" cy="3202940"/>
            <wp:effectExtent l="0" t="0" r="8890" b="16510"/>
            <wp:docPr id="2" name="图片 3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desig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注*：对于metrics拉取的认证需求，也可以换一种思路通过namespace的网络隔离来实现。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jc w:val="left"/>
        <w:outlineLvl w:val="2"/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  <w:t>针对哪些项目需要告警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以下是一些常用的监控告警原则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Google 4个黄金指标：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延迟：服务请求所需时间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通讯量：监控当前系统的流量，用于衡量服务的容量需求。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-US" w:eastAsia="zh-CN"/>
        </w:rPr>
        <w:t>错误：监控当前系统所有发生的错误请求，衡量当前系统错误发生的速率。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-US" w:eastAsia="zh-CN"/>
        </w:rPr>
        <w:t>饱和度：衡量当前服务的饱和度。</w:t>
      </w:r>
    </w:p>
    <w:p>
      <w:pPr>
        <w:rPr>
          <w:rFonts w:hint="default"/>
          <w:lang w:val="en"/>
        </w:rPr>
      </w:pPr>
      <w:bookmarkStart w:id="0" w:name="_GoBack"/>
    </w:p>
    <w:bookmarkEnd w:id="0"/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sz w:val="21"/>
          <w:szCs w:val="22"/>
          <w:lang w:val="en"/>
        </w:rPr>
        <w:t xml:space="preserve">RED </w:t>
      </w:r>
      <w:r>
        <w:rPr>
          <w:rFonts w:hint="default"/>
          <w:lang w:val="en"/>
        </w:rPr>
        <w:t>原则指的是，按照如下三个维度来规划服务监控指标：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每秒请求数量（Rate）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每秒错误数量（Errors）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服务响应时间（Duration）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USE 原则指的是，按照如下三个维度来规划资源监控指标：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利用率（Utilization），资源被有效利用起来提供服务的平均时间占比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饱和度（Saturation），资源拥挤的程度，比如工作队列的长度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错误率（Errors），错误的数量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告警原则：</w:t>
      </w:r>
    </w:p>
    <w:p>
      <w:pPr>
        <w:numPr>
          <w:ilvl w:val="0"/>
          <w:numId w:val="15"/>
        </w:numPr>
        <w:rPr>
          <w:rFonts w:hint="default"/>
          <w:lang w:val="en"/>
        </w:rPr>
      </w:pPr>
      <w:r>
        <w:rPr>
          <w:rFonts w:hint="default"/>
          <w:lang w:val="en"/>
        </w:rPr>
        <w:t>作为kubernetes管理员，主要关注集群整体资源使用情况，采用USE原则。</w:t>
      </w:r>
    </w:p>
    <w:p>
      <w:pPr>
        <w:numPr>
          <w:ilvl w:val="0"/>
          <w:numId w:val="15"/>
        </w:numPr>
        <w:rPr>
          <w:rFonts w:hint="default"/>
          <w:lang w:val="en"/>
        </w:rPr>
      </w:pPr>
      <w:r>
        <w:rPr>
          <w:rFonts w:hint="default"/>
          <w:lang w:val="en"/>
        </w:rPr>
        <w:t>针对kubernetes的组件，采用RED原则。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9019D"/>
    <w:multiLevelType w:val="singleLevel"/>
    <w:tmpl w:val="ACA901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BFB8C87"/>
    <w:multiLevelType w:val="singleLevel"/>
    <w:tmpl w:val="BBFB8C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DE67C52"/>
    <w:multiLevelType w:val="singleLevel"/>
    <w:tmpl w:val="BDE67C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FBF8BE3"/>
    <w:multiLevelType w:val="singleLevel"/>
    <w:tmpl w:val="CFBF8B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1E7537E"/>
    <w:multiLevelType w:val="singleLevel"/>
    <w:tmpl w:val="D1E7537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EDDF72DB"/>
    <w:multiLevelType w:val="singleLevel"/>
    <w:tmpl w:val="EDDF72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77DFE57"/>
    <w:multiLevelType w:val="singleLevel"/>
    <w:tmpl w:val="F77DFE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9E6542A"/>
    <w:multiLevelType w:val="singleLevel"/>
    <w:tmpl w:val="F9E6542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FDDD4EEA"/>
    <w:multiLevelType w:val="singleLevel"/>
    <w:tmpl w:val="FDDD4EE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D5785F"/>
    <w:multiLevelType w:val="singleLevel"/>
    <w:tmpl w:val="FFD5785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37FEE0C1"/>
    <w:multiLevelType w:val="singleLevel"/>
    <w:tmpl w:val="37FEE0C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3F361331"/>
    <w:multiLevelType w:val="singleLevel"/>
    <w:tmpl w:val="3F36133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65FA6B37"/>
    <w:multiLevelType w:val="multilevel"/>
    <w:tmpl w:val="65FA6B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7A771513"/>
    <w:multiLevelType w:val="singleLevel"/>
    <w:tmpl w:val="7A7715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CFF97F7"/>
    <w:multiLevelType w:val="singleLevel"/>
    <w:tmpl w:val="7CFF97F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B2ED3"/>
    <w:rsid w:val="0E3D3486"/>
    <w:rsid w:val="0F1BCA2B"/>
    <w:rsid w:val="168ED637"/>
    <w:rsid w:val="18FD191F"/>
    <w:rsid w:val="1F5E83DE"/>
    <w:rsid w:val="27FFE215"/>
    <w:rsid w:val="2E6D8C14"/>
    <w:rsid w:val="2F7FB776"/>
    <w:rsid w:val="339E25FE"/>
    <w:rsid w:val="371B5CBF"/>
    <w:rsid w:val="37F75D35"/>
    <w:rsid w:val="3A44FB24"/>
    <w:rsid w:val="3C4BF1C1"/>
    <w:rsid w:val="3EFFA102"/>
    <w:rsid w:val="3F5F62C4"/>
    <w:rsid w:val="3FBF9C55"/>
    <w:rsid w:val="3FFBDB91"/>
    <w:rsid w:val="4BBF4443"/>
    <w:rsid w:val="4D9BA414"/>
    <w:rsid w:val="4FBC229D"/>
    <w:rsid w:val="4FD704C2"/>
    <w:rsid w:val="56FFA639"/>
    <w:rsid w:val="57A0CE70"/>
    <w:rsid w:val="57FF2267"/>
    <w:rsid w:val="5B3D708C"/>
    <w:rsid w:val="5BBE9CFF"/>
    <w:rsid w:val="5CEBB341"/>
    <w:rsid w:val="5D9FE63D"/>
    <w:rsid w:val="5DE99975"/>
    <w:rsid w:val="5DFC9510"/>
    <w:rsid w:val="5DFF3985"/>
    <w:rsid w:val="5E7DA037"/>
    <w:rsid w:val="5E9F9848"/>
    <w:rsid w:val="5EBFF898"/>
    <w:rsid w:val="5F0D1DFD"/>
    <w:rsid w:val="5F7B2ED3"/>
    <w:rsid w:val="607E7DAD"/>
    <w:rsid w:val="6A25EAB4"/>
    <w:rsid w:val="6B17BE92"/>
    <w:rsid w:val="6BA73A05"/>
    <w:rsid w:val="6BFE764F"/>
    <w:rsid w:val="6C7F25FA"/>
    <w:rsid w:val="6CC7A5BD"/>
    <w:rsid w:val="6E5FBB2A"/>
    <w:rsid w:val="6ECD0DB7"/>
    <w:rsid w:val="6F5BE017"/>
    <w:rsid w:val="6F7B7676"/>
    <w:rsid w:val="6FEF2E77"/>
    <w:rsid w:val="6FF9C17C"/>
    <w:rsid w:val="73FFC522"/>
    <w:rsid w:val="75DABE9F"/>
    <w:rsid w:val="763F3E9D"/>
    <w:rsid w:val="770F4147"/>
    <w:rsid w:val="776EE8DA"/>
    <w:rsid w:val="77FDA9E2"/>
    <w:rsid w:val="78BD2672"/>
    <w:rsid w:val="795FA69B"/>
    <w:rsid w:val="7A76EEE7"/>
    <w:rsid w:val="7AA94A70"/>
    <w:rsid w:val="7AB61514"/>
    <w:rsid w:val="7AD81249"/>
    <w:rsid w:val="7AFDC719"/>
    <w:rsid w:val="7AFF5753"/>
    <w:rsid w:val="7B359D81"/>
    <w:rsid w:val="7BEDB54C"/>
    <w:rsid w:val="7BFF6EA6"/>
    <w:rsid w:val="7BFF7EE9"/>
    <w:rsid w:val="7C8EC434"/>
    <w:rsid w:val="7CBE30EC"/>
    <w:rsid w:val="7D172CEB"/>
    <w:rsid w:val="7D6BD769"/>
    <w:rsid w:val="7D7E7B76"/>
    <w:rsid w:val="7DF7F409"/>
    <w:rsid w:val="7DFC3BA8"/>
    <w:rsid w:val="7DFD4B88"/>
    <w:rsid w:val="7DFD79FD"/>
    <w:rsid w:val="7DFF03EA"/>
    <w:rsid w:val="7DFFD366"/>
    <w:rsid w:val="7E3B0054"/>
    <w:rsid w:val="7E7CCFFE"/>
    <w:rsid w:val="7F166C14"/>
    <w:rsid w:val="7F7D8FB6"/>
    <w:rsid w:val="7FBE5641"/>
    <w:rsid w:val="7FED0213"/>
    <w:rsid w:val="7FFC5CD3"/>
    <w:rsid w:val="7FFD436B"/>
    <w:rsid w:val="7FFDF503"/>
    <w:rsid w:val="917DC811"/>
    <w:rsid w:val="959F3F6C"/>
    <w:rsid w:val="995D82C6"/>
    <w:rsid w:val="9BF5A165"/>
    <w:rsid w:val="9CDFBB3B"/>
    <w:rsid w:val="9DB62F27"/>
    <w:rsid w:val="9E7DF78F"/>
    <w:rsid w:val="9FF20812"/>
    <w:rsid w:val="AB7CFFCB"/>
    <w:rsid w:val="ACEF840A"/>
    <w:rsid w:val="AE94BD07"/>
    <w:rsid w:val="AFAFC730"/>
    <w:rsid w:val="B52E25A4"/>
    <w:rsid w:val="B5CE041B"/>
    <w:rsid w:val="B7B7D6F8"/>
    <w:rsid w:val="B7EF65D0"/>
    <w:rsid w:val="B7FDFF87"/>
    <w:rsid w:val="B7FE5E59"/>
    <w:rsid w:val="BA3BAC4B"/>
    <w:rsid w:val="BAF9E428"/>
    <w:rsid w:val="BAFF2BD9"/>
    <w:rsid w:val="BB7EE83E"/>
    <w:rsid w:val="BBAF89E2"/>
    <w:rsid w:val="BBDE2749"/>
    <w:rsid w:val="BEF3374C"/>
    <w:rsid w:val="BEFF3007"/>
    <w:rsid w:val="BF3A1119"/>
    <w:rsid w:val="BF7F38F5"/>
    <w:rsid w:val="BF911E18"/>
    <w:rsid w:val="BFE54723"/>
    <w:rsid w:val="BFF248A4"/>
    <w:rsid w:val="C0F2B443"/>
    <w:rsid w:val="C68E9086"/>
    <w:rsid w:val="CA73063A"/>
    <w:rsid w:val="CFFF9F62"/>
    <w:rsid w:val="D6DF8FC3"/>
    <w:rsid w:val="D72C6CAC"/>
    <w:rsid w:val="D9FB875A"/>
    <w:rsid w:val="DADD0212"/>
    <w:rsid w:val="DBBA2302"/>
    <w:rsid w:val="DBD7C7D3"/>
    <w:rsid w:val="DBEF295E"/>
    <w:rsid w:val="DCDE5D50"/>
    <w:rsid w:val="DCFDF333"/>
    <w:rsid w:val="DCFF51A6"/>
    <w:rsid w:val="DE7D9BE1"/>
    <w:rsid w:val="DEF71566"/>
    <w:rsid w:val="DEF75922"/>
    <w:rsid w:val="DEFD2401"/>
    <w:rsid w:val="DF39C3DC"/>
    <w:rsid w:val="DF430DD1"/>
    <w:rsid w:val="DF5A6894"/>
    <w:rsid w:val="DF6F8183"/>
    <w:rsid w:val="DF7B43E2"/>
    <w:rsid w:val="DF879D46"/>
    <w:rsid w:val="DFAABD77"/>
    <w:rsid w:val="E3FE901D"/>
    <w:rsid w:val="E4EB9CDF"/>
    <w:rsid w:val="E663792D"/>
    <w:rsid w:val="EDD6A40F"/>
    <w:rsid w:val="EDE669A9"/>
    <w:rsid w:val="EDF379D9"/>
    <w:rsid w:val="EDFB9D7E"/>
    <w:rsid w:val="EECF49D3"/>
    <w:rsid w:val="EEDF629D"/>
    <w:rsid w:val="EEF3C9B4"/>
    <w:rsid w:val="EFFD43FA"/>
    <w:rsid w:val="F7CF55AD"/>
    <w:rsid w:val="F7F427AA"/>
    <w:rsid w:val="F7F67890"/>
    <w:rsid w:val="F7F73C4F"/>
    <w:rsid w:val="F7FB2813"/>
    <w:rsid w:val="F7FC68BA"/>
    <w:rsid w:val="F97D89DB"/>
    <w:rsid w:val="F9B630C2"/>
    <w:rsid w:val="FAD7581C"/>
    <w:rsid w:val="FADFB272"/>
    <w:rsid w:val="FB5F63F9"/>
    <w:rsid w:val="FB6FD615"/>
    <w:rsid w:val="FB7FE3DC"/>
    <w:rsid w:val="FBAFBBC1"/>
    <w:rsid w:val="FBD907B7"/>
    <w:rsid w:val="FBF6EEBF"/>
    <w:rsid w:val="FBFBBD31"/>
    <w:rsid w:val="FCFB8B42"/>
    <w:rsid w:val="FD775572"/>
    <w:rsid w:val="FD7A8632"/>
    <w:rsid w:val="FD7B888B"/>
    <w:rsid w:val="FDD9B3D5"/>
    <w:rsid w:val="FDDF011A"/>
    <w:rsid w:val="FEBD7A7E"/>
    <w:rsid w:val="FECF04FC"/>
    <w:rsid w:val="FEF70A30"/>
    <w:rsid w:val="FEFEAD21"/>
    <w:rsid w:val="FEFFF875"/>
    <w:rsid w:val="FF7BC2EA"/>
    <w:rsid w:val="FF7FDDFE"/>
    <w:rsid w:val="FF8EE499"/>
    <w:rsid w:val="FFBDC7B0"/>
    <w:rsid w:val="FFD80DFF"/>
    <w:rsid w:val="FFDF1B5C"/>
    <w:rsid w:val="FFE9522C"/>
    <w:rsid w:val="FFF3A83A"/>
    <w:rsid w:val="FFFADA14"/>
    <w:rsid w:val="FFFB484A"/>
    <w:rsid w:val="FFFF8ABC"/>
    <w:rsid w:val="FFFFF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font21"/>
    <w:basedOn w:val="10"/>
    <w:qFormat/>
    <w:uiPriority w:val="0"/>
    <w:rPr>
      <w:rFonts w:hint="eastAsia" w:ascii="SimSun" w:hAnsi="SimSun" w:eastAsia="SimSun" w:cs="SimSun"/>
      <w:color w:val="000000"/>
      <w:sz w:val="22"/>
      <w:szCs w:val="22"/>
      <w:u w:val="none"/>
    </w:rPr>
  </w:style>
  <w:style w:type="character" w:customStyle="1" w:styleId="15">
    <w:name w:val="font11"/>
    <w:basedOn w:val="10"/>
    <w:qFormat/>
    <w:uiPriority w:val="0"/>
    <w:rPr>
      <w:rFonts w:ascii="Liberation Mono" w:hAnsi="Liberation Mono" w:eastAsia="Liberation Mono" w:cs="Liberation Mono"/>
      <w:color w:val="24292E"/>
      <w:sz w:val="20"/>
      <w:szCs w:val="20"/>
      <w:u w:val="none"/>
    </w:rPr>
  </w:style>
  <w:style w:type="character" w:customStyle="1" w:styleId="16">
    <w:name w:val="font01"/>
    <w:basedOn w:val="10"/>
    <w:qFormat/>
    <w:uiPriority w:val="0"/>
    <w:rPr>
      <w:rFonts w:ascii="-apple-system" w:hAnsi="-apple-system" w:eastAsia="-apple-system" w:cs="-apple-system"/>
      <w:color w:val="24292E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oleObject" Target="embeddings/oleObject2.bin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2020-02-16T03:47:00Z</dcterms:created>
  <dc:creator>hl</dc:creator>
  <cp:lastModifiedBy>小黑小小黑</cp:lastModifiedBy>
  <dcterms:modified xsi:type="dcterms:W3CDTF">2020-02-25T19:03:12Z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