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K8s相关监控：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master，node节点信息。-&gt; node exporter， node_exporter包含了cpu，内存，IO，文件系统等方面的指标，具体参见下表。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object>
          <v:shape id="_x0000_i1025" o:spt="75" type="#_x0000_t75" style="height:90pt;width:90pt;" o:ole="t" filled="f" o:preferrelative="t" stroked="f" coordsize="21600,21600"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管理面服务监控。k8s的组建提供的健康检查接口和metrics接口</w:t>
      </w:r>
    </w:p>
    <w:tbl>
      <w:tblPr>
        <w:tblW w:w="55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1690"/>
        <w:gridCol w:w="1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Components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Healthz API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Metrics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Apiserver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:6443/healthz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:6443/metrics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Controller Manager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:10252/healthz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:10252/metrics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Scheduler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:10251/healthz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:10251/metrics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Kube-proxy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:10249/healthz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:10249/metrics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Kubelet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:10248/healthz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:10250/metrics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ETCD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:2379/healthz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:2379/metrics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bookmarkStart w:id="0" w:name="_GoBack"/>
      <w:r>
        <w:rPr>
          <w:rFonts w:hint="default"/>
          <w:sz w:val="24"/>
          <w:szCs w:val="24"/>
          <w:lang w:val="en"/>
        </w:rPr>
        <w:t>Pod资源使用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ED0FD"/>
    <w:multiLevelType w:val="singleLevel"/>
    <w:tmpl w:val="FF6ED0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5C40C6"/>
    <w:rsid w:val="26713295"/>
    <w:rsid w:val="37F7F471"/>
    <w:rsid w:val="3B7F65EE"/>
    <w:rsid w:val="7BED7CDF"/>
    <w:rsid w:val="7DB70B52"/>
    <w:rsid w:val="A55C40C6"/>
    <w:rsid w:val="B6DF1326"/>
    <w:rsid w:val="D8BFC330"/>
    <w:rsid w:val="FE6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customStyle="1" w:styleId="10">
    <w:name w:val="font01"/>
    <w:uiPriority w:val="0"/>
    <w:rPr>
      <w:rFonts w:ascii="Calibri" w:hAnsi="Calibri" w:cs="Calibri"/>
      <w:color w:val="333333"/>
      <w:sz w:val="17"/>
      <w:szCs w:val="17"/>
      <w:u w:val="none"/>
    </w:rPr>
  </w:style>
  <w:style w:type="character" w:customStyle="1" w:styleId="11">
    <w:name w:val="font11"/>
    <w:uiPriority w:val="0"/>
    <w:rPr>
      <w:rFonts w:hint="default" w:ascii="sans-serif" w:hAnsi="sans-serif" w:eastAsia="sans-serif" w:cs="sans-serif"/>
      <w:color w:val="333333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2020-02-07T00:00:00Z</dcterms:created>
  <dc:creator>hl</dc:creator>
  <cp:lastModifiedBy>hl</cp:lastModifiedBy>
  <dcterms:modified xsi:type="dcterms:W3CDTF">2020-02-06T23:14:00Z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