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"/>
        </w:rPr>
      </w:pPr>
      <w:r>
        <w:rPr>
          <w:rFonts w:hint="eastAsia"/>
          <w:lang w:val="en"/>
        </w:rPr>
        <w:t>Kubernetes监控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概述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本文描述了kubernetes集群的监控方案，主要描述了kubernetes集群中的prometheus的部署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，prometheus与数据平台的cortex对接，告警以及数据展示相关内容。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架构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drawing>
          <wp:inline distT="0" distB="0" distL="114300" distR="114300">
            <wp:extent cx="5267960" cy="2637790"/>
            <wp:effectExtent l="0" t="0" r="8890" b="10160"/>
            <wp:docPr id="6" name="图片 6" descr="deploy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ploy-Page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图2-1 整体架构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图中绿色部分属于监控部署范围。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Kubernetes集群内部部署一套完整独立的基于prometheus的监控系统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shd w:val="clear" w:fill="FFFFFF"/>
          <w:lang w:val="en" w:eastAsia="zh-CN" w:bidi="ar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shd w:val="clear" w:fill="FFFFFF"/>
          <w:lang w:val="en" w:eastAsia="zh-CN" w:bidi="ar"/>
        </w:rPr>
        <w:t>集群内部部署告警组件，无法聚合多个Kubernetes集群之间的数据。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shd w:val="clear" w:fill="FFFFFF"/>
          <w:lang w:val="en" w:eastAsia="zh-CN" w:bidi="ar"/>
        </w:rPr>
        <w:t>集群内部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的prometheus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将监控数据推送给数据平台的cortex，remote_write的url和认证方式由数据平台提前分配。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数据通过grafana展示，grafana的数据源配置为数据平台提供的url，dashboard按需自定义，可以参考或者直接使用grafana官方提供的dashboard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部署配置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3.1集群内prometheus-server对接cortex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从数据平台获取remote_write的url和认证信息，在prometheus配置文件添加remote_write段，并添加从数据平台获取的信息。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>serverFiles: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  prometheus.yml: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    # 将数据通过remote_write发送到数据平台网关, 目前需要手动选择就近的网关地址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    remote_write: 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      - url: &lt;数据平台提供的url&gt;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630" w:firstLineChars="30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>- basic_auth: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         username: &lt;数据平台提供的url&gt;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         password: &lt;数据平台提供的url&gt;</w:t>
      </w:r>
    </w:p>
    <w:p>
      <w:pPr>
        <w:ind w:firstLine="40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在global下面配置extenal_labels段，来制定采集到的metrics的所属site和集群信息。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>global: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external_labels: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  [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>site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: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 xml:space="preserve">aliyun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/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>tenxun...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]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   [ cluster: prod / pre-prod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/>
        </w:rPr>
        <w:t>...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4"/>
        <w:bidi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3.2 部署平台使用kubernetes集群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部署平台在kubernetes部署的pod如果要采集metrics，要满足两个条件。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pod提供metrics接口。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pod的annotation需要加上指定的简直对。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必须项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  <w:t>prometheus.io/scrape: "true"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可选项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  <w:t xml:space="preserve">prometheus.io/path: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默认路径是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  <w:t>/metrics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，可按需更改路径。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  <w:t xml:space="preserve">prometheus.io/port: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默认不指定，可以按需更改port。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监控对象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针对Kubernetes集群的监控，利用了kubernetes_sd_configs服务发现机制，prometheus不仅可以监控集群内的静态对象，如node。还可以动态的发现集群内的资源对象并进行监控。我们主要关注node和pod的指标，除此之外kubernetes_sd_configs还支持service, endpoints, ingress这3这角色的指标采集。</w:t>
      </w:r>
    </w:p>
    <w:p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主机监控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利用node_exporter来完成数据指标的采集工作，node_exporter支持常见的监控指标，比如CPU，内测，网络，文件系统，磁盘I/O，连接数等。node_exporter默认开启的监控指标如下表所示：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object>
          <v:shape id="_x0000_i1025" o:spt="75" type="#_x0000_t75" style="height:876.75pt;width:405pt;" o:ole="t" filled="f" o:preferrelative="t" stroked="f" coordsize="21600,21600">
            <v:path/>
            <v:fill on="f" focussize="0,0"/>
            <v:stroke on="f"/>
            <v:imagedata r:id="rId6" o:title="oleetimg_1581410062605641_65855488"/>
            <o:lock v:ext="edit" aspectratio="t"/>
            <w10:wrap type="none"/>
            <w10:anchorlock/>
          </v:shape>
          <o:OLEObject Type="Embed" ProgID="Excel.Sheet.12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容器监控</w:t>
      </w:r>
    </w:p>
    <w:p>
      <w:pPr>
        <w:numPr>
          <w:ilvl w:val="0"/>
          <w:numId w:val="0"/>
        </w:numPr>
        <w:ind w:left="273"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kubelet内置的cadvisor提供容器监控指标。主要提供了下面四类指标：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CPU：指标以container_cpu开头，比如container_cpu_user_seconds_total表示容器用户台CPU时间总和。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内测：指标以container_memory开头，比如container_memory_usage_byters表示内测总占用量。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磁盘IO：指标以container_fs开头，比如container_fs_writes_bytes_total表示磁盘写总量。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网络：指标以container_network开头，比如container_network_recive_bytes_total表示接收的字节总数。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Kubernetes的资源对象的指标都可以在容器的基础上做聚合来得到。</w:t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数据展示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我们利用grafana来做数据展示，grafana利用helm部署在kubernetes集群内部，grafana的数据源来是数据平台提供的url。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可以根据自己的需求新建dashboard，也可以从grafana的官网下载kubernetes相关的dashboard，根据需求改造dashboard。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集群状况展示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8435" cy="2545715"/>
            <wp:effectExtent l="0" t="0" r="18415" b="698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Node状况展示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58435" cy="2727960"/>
            <wp:effectExtent l="0" t="0" r="18415" b="152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Pod状况展示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2880" cy="2546350"/>
            <wp:effectExtent l="0" t="0" r="1397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告警</w:t>
      </w:r>
    </w:p>
    <w:p>
      <w:pPr>
        <w:rPr>
          <w:rFonts w:hint="eastAsia"/>
          <w:lang w:val="en"/>
        </w:rPr>
      </w:pPr>
      <w:r>
        <w:rPr>
          <w:rFonts w:hint="eastAsia"/>
          <w:lang w:val="en"/>
        </w:rPr>
        <w:drawing>
          <wp:inline distT="0" distB="0" distL="114300" distR="114300">
            <wp:extent cx="5274310" cy="1889760"/>
            <wp:effectExtent l="0" t="0" r="2540" b="15240"/>
            <wp:docPr id="5" name="图片 5" descr="alert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lertmana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图6-1 alertmanager工作流程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6.1告警规则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prometheus-server的配置文件里添加需要告警的规则。最关键的是是用PromQL来定义告警规则。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我们这里添加了3条测试的报警规则，分别是节点的文件系统、节点内存和CPU的使用量，如果大于了80%的话就触发label为team=node的receiver。label会在alertmanager里被使用到，receiver在alertmanager里定义。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groups: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- name: test-rule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rules: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- alert: NodeFilesystemUsage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expr: (node_filesystem_size{device="rootfs"} - node_filesystem_free{device="rootfs"}) / node_filesystem_size{device="rootfs"} * 100 &gt; 80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for: 2m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summary: "{{$labels.instance}}: High Filesystem usage detected"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description: "{{$labels.instance}}: Filesystem usage is above 80% (current value is: {{ $value }}"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- alert: NodeMemoryUsage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expr: (node_memory_MemTotal - (node_memory_MemFree+node_memory_Buffers+node_memory_Cached )) / node_memory_MemTotal * 100 &gt; 80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for: 2m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summary: "{{$labels.instance}}: High Memory usage detected"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description: "{{$labels.instance}}: Memory usage is above 80% (current value is: {{ $value }}"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- alert: NodeCPUUsage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expr: (100 - (avg by (instance) (irate(node_cpu{job="kubernetes-node-exporter",mode="idle"}[5m])) * 100)) &gt; 80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for: 2m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labels: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annotations: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summary: "{{$labels.instance}}: High CPU usage detected"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description: "{{$labels.instance}}: CPU usage is above 80% (current value is: {{ $value }}"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6.2告警通知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prometheus根据配置的规则产生告警并推算给alertmanager，alertmanager根据配置将告警推送给目标。</w:t>
      </w: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6.2.1邮件通知例子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global: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resolve_timeout: 5m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smtp_smarthost: 'smtp.163.com:465'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smtp_from: '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abc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@163.com'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smtp_auth_username: '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abc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@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163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.com'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smtp_auth_password: '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&lt;password&gt;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'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smtp_require_tls: false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所有报警信息进入后的根路由，用来设置报警的分发策略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route: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group_by: ['chentest']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这里的标签列表是接收到报警信息后的重新分组标签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group_wait: 10s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第一次等待多久时间发送一组警报的通知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group_interval: 10s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在发送新警报前的等待时间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repeat_interval: 1m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如果一个报警信息已经发送成功了，等待'repeat_interval'时间来重新发送他们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receiver: '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xxx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-email'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# 发送警报的接收者的名称，与receivers name的名称相同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receivers: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- name: '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xxx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-email'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email_configs: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邮箱配置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- send_resolved: true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# 告警解决是否通知，默认是不通知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br w:type="textWrapping"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to: '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abc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@</w:t>
      </w:r>
      <w:r>
        <w:rPr>
          <w:rStyle w:val="11"/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xxx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.com'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6.2.2微信通知例子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global: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resolve_timeout: 2m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wechat_api_url: 'https://qyapi.weixin.qq.com/cgi-bin/'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wechat_api_secret: 'xxx'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wechat_api_corp_id: 'xxx'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route: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group_by: ['alertname']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group_wait: 10s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group_interval: 10s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repeat_interval: 1h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receiver: 'wechat'receivers: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>- name: 'wechat'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wechat_configs: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- send_resolved: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to_party: '1'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agent_id: '1000002'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6.2.3webhook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使用webhook可以灵活的配置多个receiver，但是需要额外提供服务。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global: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resolve_timeout: 5m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route: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receiver: webhook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group_wait: 30s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group_interval: 5m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repeat_interval: 4h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group_by: [alertname]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routes: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- receiver: webhook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group_wait: 10s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match: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  team: node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receivers: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- name: webhook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webhook_configs: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- url: 'http://xxx/hooks/wechat/'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send_resolved: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- url: 'http://xxx/hooks/mail/'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6F8FA"/>
          <w:lang w:val="en" w:eastAsia="zh-CN"/>
        </w:rPr>
        <w:t xml:space="preserve">        send_resolved: true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容量规划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按照默认抓取metrics的间隔(15s)和保留时间(15天)，每个node上跑100个pod，可以估算prometheus需要的内存和磁盘容量。100个节点大致需要的内容为20G，硬盘容量100G。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具体的计算公式可以参考下面的excel文件。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object>
          <v:shape id="_x0000_i1026" o:spt="75" type="#_x0000_t75" style="height:90pt;width:90pt;" o:ole="t" filled="f" o:preferrelative="t" stroked="f" coordsize="21600,21600">
            <v:path/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11">
            <o:LockedField>false</o:LockedField>
          </o:OLEObject>
        </w:object>
      </w:r>
    </w:p>
    <w:p>
      <w:pPr>
        <w:rPr>
          <w:rFonts w:hint="eastAsia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附录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outlineLvl w:val="2"/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  <w:t>Exporter</w:t>
      </w:r>
    </w:p>
    <w:p>
      <w:pPr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业务pod要被监控的前提是需要提供metrics接口，metrics接口代码可以和业务融合在一起，也可以利用prometheus提供的官方依赖库定义独立的exporter。</w:t>
      </w:r>
    </w:p>
    <w:p>
      <w:pPr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自定义的exporter可以参考</w:t>
      </w:r>
      <w:r>
        <w:rPr>
          <w:rFonts w:hint="default"/>
          <w:sz w:val="21"/>
          <w:szCs w:val="22"/>
          <w:lang w:val="en-US" w:eastAsia="zh-CN"/>
        </w:rPr>
        <w:fldChar w:fldCharType="begin"/>
      </w:r>
      <w:r>
        <w:rPr>
          <w:rFonts w:hint="default"/>
          <w:sz w:val="21"/>
          <w:szCs w:val="22"/>
          <w:lang w:val="en-US" w:eastAsia="zh-CN"/>
        </w:rPr>
        <w:instrText xml:space="preserve"> HYPERLINK "https://gitlab.oneitfarm.com/hl/myexport" </w:instrText>
      </w:r>
      <w:r>
        <w:rPr>
          <w:rFonts w:hint="default"/>
          <w:sz w:val="21"/>
          <w:szCs w:val="22"/>
          <w:lang w:val="en-US" w:eastAsia="zh-CN"/>
        </w:rPr>
        <w:fldChar w:fldCharType="separate"/>
      </w:r>
      <w:r>
        <w:rPr>
          <w:rFonts w:hint="default"/>
          <w:sz w:val="21"/>
          <w:szCs w:val="22"/>
          <w:lang w:val="en"/>
        </w:rPr>
        <w:t>https://gitlab.oneitfarm.com/hl/myexport</w:t>
      </w:r>
      <w:r>
        <w:rPr>
          <w:rFonts w:hint="default"/>
          <w:sz w:val="21"/>
          <w:szCs w:val="22"/>
          <w:lang w:val="en-US" w:eastAsia="zh-CN"/>
        </w:rPr>
        <w:fldChar w:fldCharType="end"/>
      </w:r>
    </w:p>
    <w:p>
      <w:pPr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实现。</w:t>
      </w:r>
    </w:p>
    <w:p>
      <w:pPr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Peometheus官方以及第三方都提供了各自丰富的exporter，对于常用的中间件，官方和第三方exporter可以满足大部分需求。</w:t>
      </w:r>
    </w:p>
    <w:p>
      <w:pPr>
        <w:rPr>
          <w:rFonts w:hint="default"/>
          <w:sz w:val="21"/>
          <w:szCs w:val="22"/>
          <w:lang w:val="en"/>
        </w:rPr>
      </w:pPr>
      <w:r>
        <w:rPr>
          <w:rFonts w:hint="default"/>
          <w:sz w:val="21"/>
          <w:szCs w:val="22"/>
          <w:lang w:val="en"/>
        </w:rPr>
        <w:t>独立的exporter在kubernetes以side-car的方式和业务容器部署在一个pod里。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jc w:val="left"/>
        <w:outlineLvl w:val="2"/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  <w:t>拉取metrics认证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大多数exporter没有没有提供认证支持，可以借助nginx作为反向代理服务器来实现exporter的basicauth认证，在kubernetes里通过给业务pod额外注入一个nginx容器来实现。绿色CRD部分需要单独开发。</w:t>
      </w:r>
    </w:p>
    <w:p>
      <w:pPr>
        <w:rPr>
          <w:rFonts w:hint="default"/>
          <w:lang w:val="e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  <w:r>
        <w:drawing>
          <wp:inline distT="0" distB="0" distL="114300" distR="114300">
            <wp:extent cx="5801360" cy="3202940"/>
            <wp:effectExtent l="0" t="0" r="8890" b="16510"/>
            <wp:docPr id="2" name="图片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sz w:val="21"/>
          <w:szCs w:val="21"/>
          <w:lang w:val="en"/>
        </w:rPr>
        <w:t>注*：对于metrics拉取的认证需求，也可以换一种思路通过namespace的网络隔离来实现。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9019D"/>
    <w:multiLevelType w:val="singleLevel"/>
    <w:tmpl w:val="ACA901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FB8C87"/>
    <w:multiLevelType w:val="singleLevel"/>
    <w:tmpl w:val="BBFB8C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5CC8E6"/>
    <w:multiLevelType w:val="singleLevel"/>
    <w:tmpl w:val="C75CC8E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D89CC50"/>
    <w:multiLevelType w:val="singleLevel"/>
    <w:tmpl w:val="DD89CC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FBFC60E"/>
    <w:multiLevelType w:val="multilevel"/>
    <w:tmpl w:val="EFBFC6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F597541"/>
    <w:multiLevelType w:val="singleLevel"/>
    <w:tmpl w:val="FF5975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FFE29AB"/>
    <w:multiLevelType w:val="singleLevel"/>
    <w:tmpl w:val="6FFE29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B2ED3"/>
    <w:rsid w:val="168ED637"/>
    <w:rsid w:val="18FD191F"/>
    <w:rsid w:val="2E6D8C14"/>
    <w:rsid w:val="339E25FE"/>
    <w:rsid w:val="371B5CBF"/>
    <w:rsid w:val="37F75D35"/>
    <w:rsid w:val="3C4BF1C1"/>
    <w:rsid w:val="4BBF4443"/>
    <w:rsid w:val="4FD704C2"/>
    <w:rsid w:val="56FFA639"/>
    <w:rsid w:val="57FF2267"/>
    <w:rsid w:val="5D9FE63D"/>
    <w:rsid w:val="5DFC9510"/>
    <w:rsid w:val="5E7DA037"/>
    <w:rsid w:val="5EBFF898"/>
    <w:rsid w:val="5F7B2ED3"/>
    <w:rsid w:val="6C7F25FA"/>
    <w:rsid w:val="6CC7A5BD"/>
    <w:rsid w:val="6F5BE017"/>
    <w:rsid w:val="6F7B7676"/>
    <w:rsid w:val="6FF9C17C"/>
    <w:rsid w:val="75DABE9F"/>
    <w:rsid w:val="763F3E9D"/>
    <w:rsid w:val="770F4147"/>
    <w:rsid w:val="77FDA9E2"/>
    <w:rsid w:val="78BD2672"/>
    <w:rsid w:val="795FA69B"/>
    <w:rsid w:val="7A76EEE7"/>
    <w:rsid w:val="7AA94A70"/>
    <w:rsid w:val="7AB61514"/>
    <w:rsid w:val="7AD81249"/>
    <w:rsid w:val="7AFDC719"/>
    <w:rsid w:val="7B359D81"/>
    <w:rsid w:val="7BEDB54C"/>
    <w:rsid w:val="7BFF6EA6"/>
    <w:rsid w:val="7BFF7EE9"/>
    <w:rsid w:val="7C8EC434"/>
    <w:rsid w:val="7D172CEB"/>
    <w:rsid w:val="7D6BD769"/>
    <w:rsid w:val="7D7E7B76"/>
    <w:rsid w:val="7DFD4B88"/>
    <w:rsid w:val="7DFD79FD"/>
    <w:rsid w:val="7DFF03EA"/>
    <w:rsid w:val="7DFFD366"/>
    <w:rsid w:val="7E3B0054"/>
    <w:rsid w:val="7F166C14"/>
    <w:rsid w:val="7FBE5641"/>
    <w:rsid w:val="7FFC5CD3"/>
    <w:rsid w:val="9BF5A165"/>
    <w:rsid w:val="9E7DF78F"/>
    <w:rsid w:val="9FF20812"/>
    <w:rsid w:val="ACEF840A"/>
    <w:rsid w:val="B7B7D6F8"/>
    <w:rsid w:val="B7EF65D0"/>
    <w:rsid w:val="B7FDFF87"/>
    <w:rsid w:val="BAF9E428"/>
    <w:rsid w:val="BAFF2BD9"/>
    <w:rsid w:val="BEF3374C"/>
    <w:rsid w:val="BEFF3007"/>
    <w:rsid w:val="BF3A1119"/>
    <w:rsid w:val="BF911E18"/>
    <w:rsid w:val="CFFF9F62"/>
    <w:rsid w:val="DADD0212"/>
    <w:rsid w:val="DBBA2302"/>
    <w:rsid w:val="DBD7C7D3"/>
    <w:rsid w:val="DBEF295E"/>
    <w:rsid w:val="DEF75922"/>
    <w:rsid w:val="DEFD2401"/>
    <w:rsid w:val="DF5A6894"/>
    <w:rsid w:val="DF7B43E2"/>
    <w:rsid w:val="DFAABD77"/>
    <w:rsid w:val="E4EB9CDF"/>
    <w:rsid w:val="E663792D"/>
    <w:rsid w:val="EDD6A40F"/>
    <w:rsid w:val="EDF379D9"/>
    <w:rsid w:val="EDFB9D7E"/>
    <w:rsid w:val="EECF49D3"/>
    <w:rsid w:val="EEF3C9B4"/>
    <w:rsid w:val="F97D89DB"/>
    <w:rsid w:val="FAD7581C"/>
    <w:rsid w:val="FADFB272"/>
    <w:rsid w:val="FB7FE3DC"/>
    <w:rsid w:val="FBFBBD31"/>
    <w:rsid w:val="FCFB8B42"/>
    <w:rsid w:val="FD775572"/>
    <w:rsid w:val="FD7A8632"/>
    <w:rsid w:val="FD7B888B"/>
    <w:rsid w:val="FDD9B3D5"/>
    <w:rsid w:val="FDDF011A"/>
    <w:rsid w:val="FEFFF875"/>
    <w:rsid w:val="FF7BC2EA"/>
    <w:rsid w:val="FF7FDDFE"/>
    <w:rsid w:val="FFBDC7B0"/>
    <w:rsid w:val="FFE9522C"/>
    <w:rsid w:val="FFF3A83A"/>
    <w:rsid w:val="FFFFF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oleObject" Target="embeddings/oleObject2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2020-02-12T11:47:00Z</dcterms:created>
  <dc:creator>hl</dc:creator>
  <cp:lastModifiedBy>hl</cp:lastModifiedBy>
  <dcterms:modified xsi:type="dcterms:W3CDTF">2020-02-12T09:03:44Z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