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Kubernetes集群监控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概述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本文描述了Kubernetes集群的监控方案，本文主要描述了以下内容：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整体架构，Prometheus与数据平台的关系。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Kubernetes集群内Prometheus的部署和容量规划。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告警方案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接口和数据展示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自定义exporter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"/>
        </w:rPr>
        <w:t>适合对象：Kubernetes集群管理员，数据平台管理员，应用部署人员，应用开发人员(内置metrics接口)。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名词解释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6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名词</w:t>
            </w:r>
          </w:p>
        </w:tc>
        <w:tc>
          <w:tcPr>
            <w:tcW w:w="6800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Kubernetes</w:t>
            </w:r>
          </w:p>
        </w:tc>
        <w:tc>
          <w:tcPr>
            <w:tcW w:w="6800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用于自动部署，扩展和管理容器化应用程序的开源系统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Prometheus</w:t>
            </w:r>
          </w:p>
        </w:tc>
        <w:tc>
          <w:tcPr>
            <w:tcW w:w="6800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一套开源的监控，报警和时间序列数据库的组合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metrics</w:t>
            </w:r>
          </w:p>
        </w:tc>
        <w:tc>
          <w:tcPr>
            <w:tcW w:w="6800" w:type="dxa"/>
            <w:vAlign w:val="top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Prometheus的监控指标，格式为&lt;metric name&gt;{&lt;label name&gt;=&lt;label value&gt;, 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722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exporter</w:t>
            </w:r>
          </w:p>
        </w:tc>
        <w:tc>
          <w:tcPr>
            <w:tcW w:w="6800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采集监控数据并通过Prometheus监控规范对外提供数据的组件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Cortex</w:t>
            </w:r>
          </w:p>
        </w:tc>
        <w:tc>
          <w:tcPr>
            <w:tcW w:w="6800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"/>
              </w:rPr>
              <w:t>开源的Prometheus即服务平台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架构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Prometheus的各个组件和Kubernetes，以及数据平台的关系如下图所示：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drawing>
          <wp:inline distT="0" distB="0" distL="114300" distR="114300">
            <wp:extent cx="5272405" cy="2767330"/>
            <wp:effectExtent l="0" t="0" r="4445" b="13970"/>
            <wp:docPr id="9" name="图片 9" descr="logic-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ogic-ar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图2-1 整体架构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上图中绿色部分属于Prometheus部署范围。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" w:eastAsia="zh-CN"/>
        </w:rPr>
        <w:t>Prometheus组件部署在Kubernetes集群内部。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 w:eastAsia="zh-CN"/>
        </w:rPr>
        <w:t>Prometheus Server通过Kubernetes提供的接口来获取监控目标。Prometheus Server拉取监控目标的监控数据，根据规则将告警信息推送给Alertmanager。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 w:eastAsia="zh-CN"/>
        </w:rPr>
        <w:t>AlertManager将告警推送个预先配置的目标(邮件，企业微信，webhook)。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 w:eastAsia="zh-CN"/>
        </w:rPr>
        <w:t>随这集群规模增加，可以在几个集群内部署多个Prometheus Server实例，前期按照管理和业务的维度来拆分，随着业务pod数量增加，可以按照namespace的维度继续拆分。Prometheus Server的容量规划参见【容量规划】章节。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 w:eastAsia="zh-CN"/>
        </w:rPr>
        <w:t>集群内部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的Prometheus将监控数据推送给数据平台的cortex，remote_write的url和认证方式由数据平台提前分配。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数据通过grafana展示，grafana的数据源配置为数据平台提供的url。dashboard按需自定义，通过PromQL可以参考或者直接使用grafana官方提供的dashboard。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部署配置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集群内Prometheus-server对接cortex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从数据平台获取remote_write的url和认证信息，在Prometheus配置文件添加remote_write段，并添加从数据平台获取的信息。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serverFiles: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Prometheus.yml: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# 将数据通过remote_write发送到数据平台网关, 目前需要手动选择就近的网关地址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remote_write: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- url: &lt;数据平台提供的url&gt;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- basic_auth: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username: &lt;数据平台提供的url&gt;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password: &lt;数据平台提供的url&gt;</w:t>
      </w:r>
    </w:p>
    <w:p>
      <w:pPr>
        <w:ind w:firstLine="40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在global下面配置extenal_labels段，来制定采集到的metrics的所属site和集群信息。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global: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external_labels: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[ site: aliyun / tenxun...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[ cluster: prod / pre-prod... 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部署平台使用Kubernetes集群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部署平台在Kubernetes部署的pod如果要采集metrics，要满足两个条件:</w:t>
      </w:r>
    </w:p>
    <w:p>
      <w:pPr>
        <w:numPr>
          <w:ilvl w:val="0"/>
          <w:numId w:val="5"/>
        </w:numPr>
        <w:ind w:left="-420" w:leftChars="0" w:firstLine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pod提供metrics接口。</w:t>
      </w:r>
    </w:p>
    <w:p>
      <w:pPr>
        <w:numPr>
          <w:ilvl w:val="0"/>
          <w:numId w:val="5"/>
        </w:numPr>
        <w:ind w:left="-420" w:leftChars="0" w:firstLine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pod的annotation需要加上指定的简直对。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必须项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Prometheus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-US" w:eastAsia="zh-CN"/>
        </w:rPr>
        <w:t>.io/scrape: "true"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可选项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Prometheus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-US" w:eastAsia="zh-CN"/>
        </w:rPr>
        <w:t xml:space="preserve">.io/path: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默认路径是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-US" w:eastAsia="zh-CN"/>
        </w:rPr>
        <w:t>/metrics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，可按需更改路径。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Prometheus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-US" w:eastAsia="zh-CN"/>
        </w:rPr>
        <w:t xml:space="preserve">.io/port: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默认不指定，可以按需更改port。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监控对象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Prometheus针对Kubernetes集群的监控，利用了kubernetes_sd_configs服务发现机制，动态的发现集群内的资源对象并进行监控。我们主要关注node和pod的指标，除此之外kubernetes_sd_configs还支持service, endpoints, ingress这3这角色的指标采集。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主机监控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利用node_exporter来完成数据指标的采集工作，node_exporter支持常见的监控指标，比如CPU，内测，网络，文件系统，磁盘I/O，连接数等。node_exporter</w:t>
      </w:r>
      <w:r>
        <w:rPr>
          <w:rFonts w:hint="default" w:asciiTheme="minorEastAsia" w:hAnsiTheme="minorEastAsia" w:cstheme="minorEastAsia"/>
          <w:sz w:val="21"/>
          <w:szCs w:val="21"/>
          <w:lang w:val="en"/>
        </w:rPr>
        <w:t>详细监控项参考5.3节。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容器监控</w:t>
      </w:r>
    </w:p>
    <w:p>
      <w:pPr>
        <w:numPr>
          <w:ilvl w:val="0"/>
          <w:numId w:val="0"/>
        </w:numPr>
        <w:ind w:left="273"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kubelet内置的cadvisor提供容器监控指标。主要提供了下面四类指标：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CPU：指标以container_cpu开头，比如container_cpu_user_seconds_total表示容器用户台CPU时间总和。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内测：指标以container_memory开头，比如container_memory_usage_byters表示内测总占用量。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磁盘IO：指标以container_fs开头，比如container_fs_writes_bytes_total表示磁盘写总量。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网络：指标以container_network开头，比如container_network_recive_bytes_total表示接收的字节总数。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Kubernetes的资源对象的指标都可以在容器的基础上做聚合来得到。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  <w:t>监控指标列表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sz w:val="21"/>
          <w:szCs w:val="21"/>
          <w:lang w:val="en"/>
        </w:rPr>
        <w:t>监控指标详细列表如下：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cstheme="minorEastAsia"/>
          <w:sz w:val="21"/>
          <w:szCs w:val="21"/>
          <w:lang w:val="en"/>
        </w:rPr>
        <w:object>
          <v:shape id="_x0000_i1025" o:spt="75" type="#_x0000_t75" style="height:90pt;width:90pt;" o:ole="t" filled="f" o:preferrelative="t" stroked="f" coordsize="21600,21600">
            <v:path/>
            <v:fill on="f" focussize="0,0"/>
            <v:stroke on="f"/>
            <v:imagedata r:id="rId6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数据展示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利用grafana来做数据展示，grafana的数据源来是数据平台提供的url。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可以根据自己的需求新建dashboard，也可以从grafana的官网下载Kubernetes相关的dashboard，根据需求</w:t>
      </w:r>
      <w:r>
        <w:rPr>
          <w:rFonts w:hint="default" w:asciiTheme="minorEastAsia" w:hAnsiTheme="minorEastAsia" w:cstheme="minorEastAsia"/>
          <w:sz w:val="21"/>
          <w:szCs w:val="21"/>
          <w:lang w:val="en"/>
        </w:rPr>
        <w:t>通过修改PromQL来做数据汇聚和展示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"/>
        </w:rPr>
        <w:t>以下是官方dashboard的例子：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集群状况展示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58435" cy="2545715"/>
            <wp:effectExtent l="0" t="0" r="18415" b="698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0"/>
          <w:numId w:val="8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Node状况展示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58435" cy="2727960"/>
            <wp:effectExtent l="0" t="0" r="18415" b="1524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0"/>
          <w:numId w:val="8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Pod状况展示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2880" cy="2546350"/>
            <wp:effectExtent l="0" t="0" r="13970" b="635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告警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drawing>
          <wp:inline distT="0" distB="0" distL="114300" distR="114300">
            <wp:extent cx="5274310" cy="1889760"/>
            <wp:effectExtent l="0" t="0" r="2540" b="15240"/>
            <wp:docPr id="5" name="图片 5" descr="alert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lertmanag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图6-1 alertmanager工作流程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告警规则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Prometheus-server的配置文件里添加需要告警的规则。最关键的是是用PromQL来定义告警规则。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sz w:val="21"/>
          <w:szCs w:val="21"/>
          <w:lang w:val="en"/>
        </w:rPr>
        <w:t>下面定义的节点和服务组件相关的告警规则，后续可以根据需要扩展。</w:t>
      </w:r>
    </w:p>
    <w:tbl>
      <w:tblPr>
        <w:tblW w:w="47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2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节点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利用率</w:t>
            </w:r>
          </w:p>
        </w:tc>
        <w:tc>
          <w:tcPr>
            <w:tcW w:w="2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cpu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内存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filesystem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网络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饱和度</w:t>
            </w:r>
          </w:p>
        </w:tc>
        <w:tc>
          <w:tcPr>
            <w:tcW w:w="2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节点负载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错误</w:t>
            </w:r>
          </w:p>
        </w:tc>
        <w:tc>
          <w:tcPr>
            <w:tcW w:w="2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节点状态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服务组件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请求数量</w:t>
            </w:r>
          </w:p>
        </w:tc>
        <w:tc>
          <w:tcPr>
            <w:tcW w:w="2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apiserver请求数量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错误数量</w:t>
            </w:r>
          </w:p>
        </w:tc>
        <w:tc>
          <w:tcPr>
            <w:tcW w:w="2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apiserver错误请求量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响应时间</w:t>
            </w:r>
          </w:p>
        </w:tc>
        <w:tc>
          <w:tcPr>
            <w:tcW w:w="2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apiserver请求响应时间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label会在alertmanager里被使用到，receiver在alertmanager里定义。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groups: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- name: node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rules: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- alert: NodeFilesystemUsage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expr: (node_filesystem_size_bytes{mountpoint="/"} - node_filesystem_free_bytes{mountpoint="/"} ) / node_filesystem_size_bytes{mountpoint="/"} * 100&gt; 80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for: 5m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labels: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team: node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annotations: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summary: "{{$labels.instance}}: High Filesystem usage detected"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description: "{{$labels.instance}}: Filesystem usage is above 80% (current value is: {{ $value }}"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- alert: NodeMemoryUsage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expr: (node_memory_MemTotal_bytes - (node_memory_MemFree_bytes+node_memory_Buffers_bytes+node_memory_Cached_bytes )) / node_memory_MemTotal_bytes * 100 &gt; 80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for: 5m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labels: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team: node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annotations: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summary: "{{$labels.instance}}: High Memory usage detected"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description: "{{$labels.instance}}: Memory usage is above 80% (current value is: {{ $value }}"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- alert: NodeCPUUsage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expr: (100 - avg by (instance) (irate(node_cpu_seconds_total{mode="idle"}[5m])) * 100) &gt; 80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for: 5m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labels: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team: node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annotations: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summary: "{{$labels.instance}}: High CPU usage detected"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description: "{{$labels.instance}}: CPU usage is above 80% (current value is: {{ $value }}"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- alert: NodeNICUsage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expr: ((rate(node_network_receive_bytes_total{device=~"en.."}[5m]) * 8 / 1024 /1024 /1000) * 100) &gt; 70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for: 5m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labels: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team: node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annotations: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summary: "{{$labels.instance}}: High network card usage detected"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description: "{{$labels.instance}}: Networ card usage is above 70% (current value is: {{ $value }}"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- alert: NodeLoadAverager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expr: (node_load1{job="kubernetes-service-endpoints"} / count without (cpu) (count without (mode) (node_cpu_seconds_total{job="kubernetes-service-endpoints"}))) &gt; 1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for: 2m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labels: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team: node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annotations: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summary: "{{$labels.instance}}: High load average detected"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description: "{{$labels.instance}}: Load average is too high (current value is: {{ $value }}"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- alert: Node_exporter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expr: (up{job="kubernetes-nodes"}) != 1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for: 5m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labels: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team: node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annotations: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summary: "{{$labels.instance}}: Node status abnormal detected"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description: "{{$labels.instance}}: Node status is abnormal."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- name: component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rules: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- alert: DockerDaemon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expr: kube_node_spec_taint{effect="NoExecute"} == 1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for: 5m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labels: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team: component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annotations: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summary: "{{$labels.node}}: Docker daemon is down"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description: "{{$labels.node}}: Docker daemon is down"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- alert: APIServerRequestsTotal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expr: increase(apiserver_request_total[5m]) &gt; 10000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for: 5m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labels: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team: component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annotations: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summary: "APIServer HTTP requests abnormal detected"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description: "{{$labels.client}}: HTTP Requests in the 5 minute is above 10000 (current value is: {{ $value }}"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- alert: APIServerRequestsTotal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expr: increase(apiserver_request_count{code!~"2.."}[5m]) &gt; 100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for: 5m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labels: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team: component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annotations: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summary: "{{$labels.client}}: HTTP request error detected"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description: "{{$labels.client}}: More than 100 HTTP request errors in the past 5 minutes (current value is: {{ $value }}"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- alert: APIServerRequestsDuration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expr: histogram_quantile(0.99, sum(rate(apiserver_request_duration_seconds_bucket{job="kubernetes-apiservers",subresource!="log",verb!~"LIST|WATCH|WATCHLIST|PROXY|CONNECT"}[5m])) without(instance, pod)) &gt; 4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for: 5m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labels: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team: component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annotations: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summary: "HTTP request latency detected"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" w:eastAsia="zh-CN" w:bidi="ar"/>
        </w:rPr>
        <w:t xml:space="preserve">          description: "{{$labels.group}} {{$labels.resoure}}: HTTP request latency is greater than 4s in the past 5 minutes (current value is: {{ $value }}"</w:t>
      </w:r>
    </w:p>
    <w:p>
      <w:pPr>
        <w:bidi w:val="0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</w:p>
    <w:p>
      <w:pPr>
        <w:bidi w:val="0"/>
        <w:rPr>
          <w:rFonts w:hint="eastAsia"/>
          <w:lang w:val="e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告警通知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Prometheus根据配置的规则产生告警并推算给alertmanager，alertmanager根据配置将告警推送给目标。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邮件通知例子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global: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resolve_timeout: 5m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smtp_smarthost: 'smtp.163.com:465'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smtp_from: 'abc@163.com'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smtp_auth_username: 'abc@163.com'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smtp_auth_password: '&lt;password&gt;'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smtp_require_tls: 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所有报警信息进入后的根路由，用来设置报警的分发策略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route: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group_by: ['chentest']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这里的标签列表是接收到报警信息后的重新分组标签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group_wait: 10s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第一次等待多久时间发送一组警报的通知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group_interval: 10s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在发送新警报前的等待时间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repeat_interval: 1m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如果一个报警信息已经发送成功了，等待'repeat_interval'时间来重新发送他们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receiver: 'xxx-email'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# 发送警报的接收者的名称，与receivers name的名称相同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receivers: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- name: 'xxx-email'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email_configs: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邮箱配置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- send_resolved: 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# 告警解决是否通知，默认是不通知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to: 'abc@xxx.com'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微信通知例子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global: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resolve_timeout: 2m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wechat_api_url: 'https://qyapi.weixin.qq.com/cgi-bin/'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wechat_api_secret: 'xxx'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wechat_api_corp_id: 'xxx'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route: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group_by: ['alertname']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group_wait: 10s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group_interval: 10s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repeat_interval: 1h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receiver: 'wechat'receivers: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- name: 'wechat'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wechat_configs: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- send_resolved: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to_party: '1'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agent_id: '1000002'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webhook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使用webhook可以灵活的配置多个receiver，但是需要额外提供服务。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global: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resolve_timeout: 5m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route: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receiver: webhook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group_wait: 30s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group_interval: 5m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repeat_interval: 4h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group_by: [alertname]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routes: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- receiver: webhook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group_wait: 10s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match: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  team: 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receivers: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- name: webhook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webhook_configs: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- url: 'http://xxx/hooks/wechat/'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send_resolved: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- url: 'http://xxx/hooks/mail/'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      send_resolved: true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容量规划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按照默认抓取metrics的间隔(15s)和保留时间(15天)，每个node上跑100个pod，可以估算Prometheus需要的内存和磁盘容量。100个节点大致需要的内容为20G，硬盘容量100G。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具体的计算公式可以参考下面的excel文件。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object>
          <v:shape id="_x0000_i1026" o:spt="75" type="#_x0000_t75" style="height:90pt;width:90pt;" o:ole="t" filled="f" o:preferrelative="t" stroked="f" coordsize="21600,21600">
            <v:path/>
            <v:fill on="f" focussize="0,0"/>
            <v:stroke on="f"/>
            <v:imagedata r:id="rId12" o:title="oleimage"/>
            <o:lock v:ext="edit" aspectratio="t"/>
            <w10:wrap type="none"/>
            <w10:anchorlock/>
          </v:shape>
          <o:OLEObject Type="Embed" ProgID="Excel.Sheet.12" ShapeID="_x0000_i1026" DrawAspect="Icon" ObjectID="_1468075726" r:id="rId11">
            <o:LockedField>false</o:LockedField>
          </o:OLEObject>
        </w:objec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sz w:val="21"/>
          <w:szCs w:val="21"/>
          <w:lang w:val="en"/>
        </w:rPr>
        <w:t>Prometheus作为管理面工具，部署在单独的资源池，避免和业务容器发生资源争抢。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API</w:t>
      </w:r>
    </w:p>
    <w:p>
      <w:pPr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Prometheus当前稳定的HTTP API可以通过/api/v1访问。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API响应格式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API响应的格式是JSON，每个成功的API请求都会返回2xx状态代码。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API处理程序的无效请求将返回JSON错误对象以及以下HTTP响应代码之一：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404 Bad Request：当参数错误或者缺失时。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422 Unprocessable Entity 当表达式无法执行时。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503 Service Unavailiable 当请求超时或者被中断时。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所有的API请求均使用以下的JSON格式：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"status": "success" | "error",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"data": &lt;data&gt;,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// Only set if status is "error". The data field may still hold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// additional data.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"errorType": "&lt;string&gt;",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"error": "&lt;string&gt;",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// Only if there were warnings while executing the request.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// There will still be data in the data field.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 xml:space="preserve">  "warnings": ["&lt;string&gt;"]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  <w:lang w:val="en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表达式查询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Cs w:val="22"/>
          <w:lang w:val="en"/>
        </w:rPr>
      </w:pPr>
      <w:r>
        <w:rPr>
          <w:rFonts w:hint="eastAsia" w:asciiTheme="minorEastAsia" w:hAnsiTheme="minorEastAsia" w:eastAsiaTheme="minorEastAsia" w:cstheme="minorEastAsia"/>
          <w:szCs w:val="22"/>
          <w:lang w:val="en"/>
        </w:rPr>
        <w:t>立刻查询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t>GET /api/v1/query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kern w:val="0"/>
          <w:sz w:val="21"/>
          <w:szCs w:val="21"/>
          <w:shd w:val="clear" w:fill="F7F7F7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URL 查询参数：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query=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EEEEEE"/>
        </w:rPr>
        <w:t>&lt;string&gt;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: Prometheus表达式查询字符串.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time=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EEEEEE"/>
        </w:rPr>
        <w:t>&lt;rfc3339 | unix_timestamp&gt;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: 指定查询的时间戳。可选的.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timeout=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EEEEEE"/>
        </w:rPr>
        <w:t>&lt;duration&gt;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: 超时时间，可选的.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如果省略time参数，则使用当前服务器时间。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查询结果的数据部分具有以下格式：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t xml:space="preserve">  "resultType": "matrix" | "vector" | "scalar" | "string",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t xml:space="preserve">  "result": &lt;value&gt;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4"/>
          <w:szCs w:val="24"/>
          <w:shd w:val="clear" w:fill="FFFFFF"/>
        </w:rPr>
        <w:t>是指查询结果数据，具有不同的格式，具体取决于resultType。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Cs w:val="22"/>
          <w:lang w:val="en"/>
        </w:rPr>
      </w:pPr>
      <w:r>
        <w:rPr>
          <w:rFonts w:hint="eastAsia" w:asciiTheme="minorEastAsia" w:hAnsiTheme="minorEastAsia" w:eastAsiaTheme="minorEastAsia" w:cstheme="minorEastAsia"/>
          <w:szCs w:val="22"/>
          <w:lang w:val="en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2"/>
          <w:lang w:val="en"/>
        </w:rPr>
        <w:instrText xml:space="preserve"> HYPERLINK "https://nicksors.cc/2018/07/20/Prometheus%E7%B3%BB%E5%88%97%E4%B9%8B%E3%80%8AHTTP-API%E7%9A%84%E4%BD%BF%E7%94%A8%E3%80%8B.html" \l "2-%E8%8C%83%E5%9B%B4%E6%9F%A5%E8%AF%A2" \o "2. 范围查询" </w:instrText>
      </w:r>
      <w:r>
        <w:rPr>
          <w:rFonts w:hint="eastAsia" w:asciiTheme="minorEastAsia" w:hAnsiTheme="minorEastAsia" w:eastAsiaTheme="minorEastAsia" w:cstheme="minorEastAsia"/>
          <w:szCs w:val="22"/>
          <w:lang w:val="e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2"/>
          <w:lang w:val="en"/>
        </w:rPr>
        <w:fldChar w:fldCharType="end"/>
      </w:r>
      <w:r>
        <w:rPr>
          <w:rFonts w:hint="eastAsia" w:asciiTheme="minorEastAsia" w:hAnsiTheme="minorEastAsia" w:eastAsiaTheme="minorEastAsia" w:cstheme="minorEastAsia"/>
          <w:szCs w:val="22"/>
          <w:lang w:val="en"/>
        </w:rPr>
        <w:t>范围查询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1"/>
          <w:szCs w:val="21"/>
          <w:shd w:val="clear" w:fill="F7F7F7"/>
        </w:rPr>
        <w:t>GET /api/v1/query_range</w:t>
      </w:r>
    </w:p>
    <w:p>
      <w:pPr>
        <w:rPr>
          <w:rFonts w:hint="eastAsia" w:asciiTheme="minorEastAsia" w:hAnsiTheme="minorEastAsia" w:eastAsiaTheme="minorEastAsia" w:cstheme="minorEastAsia"/>
          <w:lang w:val="e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555555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URL 查询参数：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query=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EEEEEE"/>
        </w:rPr>
        <w:t>&lt;string&gt;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: Prometheus表达式查询字符串.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start=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EEEEEE"/>
        </w:rPr>
        <w:t>&lt;rfc3339 | unix_timestamp&gt;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: 开始时间戳.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end=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EEEEEE"/>
        </w:rPr>
        <w:t>&lt;rfc3339 | unix_timestamp&gt;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: 结束时间戳.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step=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EEEEEE"/>
        </w:rPr>
        <w:t>&lt;duration&gt;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: 查询平率步长.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timeout=</w:t>
      </w:r>
      <w:r>
        <w:rPr>
          <w:rStyle w:val="13"/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EEEEEE"/>
        </w:rPr>
        <w:t>&lt;duration&gt;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</w:rPr>
        <w:t>: 超时时间，可选的.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Style w:val="11"/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查询结果的数据部分具有以下格式：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ascii="monospace" w:hAnsi="monospace" w:eastAsia="monospace" w:cs="monospace"/>
          <w:i w:val="0"/>
          <w:caps w:val="0"/>
          <w:color w:val="4D4D4C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t>{</w:t>
      </w: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t xml:space="preserve">  "resultType": "matrix" | "vector" | "scalar" | "string",</w:t>
      </w: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t xml:space="preserve">  "result": &lt;value&gt;</w:t>
      </w: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D4D4C"/>
          <w:spacing w:val="0"/>
          <w:sz w:val="21"/>
          <w:szCs w:val="21"/>
          <w:shd w:val="clear" w:fill="F7F7F7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Theme="minorEastAsia" w:hAnsiTheme="minorEastAsia" w:eastAsiaTheme="minorEastAsia" w:cstheme="minorEastAsia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附录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outlineLvl w:val="2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Exporter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业务pod要被监控的前提是需要提供metrics接口，metrics接口代码可以和业务融合在一起，也可以利用Prometheus提供的官方依赖库定义独立的exporter。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自定义的exporter可以参考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"https://gitlab.oneitfarm.com/hl/myexport"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https://gitlab.oneitfarm.com/hl/myexport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实现。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Peometheus官方以及第三方都提供了各自丰富的exporter，对于常用的中间件，官方和第三方exporter可以满足大部分需求。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独立的exporter在Kubernetes以side-car的方式和业务容器部署在一个pod里。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jc w:val="left"/>
        <w:outlineLvl w:val="2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拉取metrics认证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大多数exporter没有没有提供认证支持，可以借助nginx作为反向代理服务器来实现exporter的basicauth认证，在Kubernetes里通过给业务pod额外注入一个nginx容器来实现。绿色CRD部分需要单独开发。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801360" cy="3202940"/>
            <wp:effectExtent l="0" t="0" r="8890" b="16510"/>
            <wp:docPr id="2" name="图片 3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desig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注*：对于metrics拉取的认证需求，也可以换一种思路通过namespace的网络隔离来实现。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jc w:val="left"/>
        <w:outlineLvl w:val="2"/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  <w:t>针对哪些项目需要告警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以下是一些常用的监控告警原则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Google 4个黄金指标：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延迟：服务请求所需时间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通讯量：监控当前系统的流量，用于衡量服务的容量需求。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-US" w:eastAsia="zh-CN"/>
        </w:rPr>
        <w:t>错误：监控当前系统所有发生的错误请求，衡量当前系统错误发生的速率。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-US" w:eastAsia="zh-CN"/>
        </w:rPr>
        <w:t>饱和度：衡量当前服务的饱和度。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sz w:val="21"/>
          <w:szCs w:val="22"/>
          <w:lang w:val="en"/>
        </w:rPr>
        <w:t xml:space="preserve">RED </w:t>
      </w:r>
      <w:r>
        <w:rPr>
          <w:rFonts w:hint="default"/>
          <w:lang w:val="en"/>
        </w:rPr>
        <w:t>原则指的是，按照如下三个维度来规划服务监控指标：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每秒请求数量（Rate）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每秒错误数量（Errors）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服务响应时间（Duration）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USE 原则指的是，按照如下三个维度来规划资源监控指标：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利用率（Utilization），资源被有效利用起来提供服务的平均时间占比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饱和度（Saturation），资源拥挤的程度，比如工作队列的长度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错误率（Errors），错误的数量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告警原则：</w:t>
      </w:r>
    </w:p>
    <w:p>
      <w:pPr>
        <w:numPr>
          <w:ilvl w:val="0"/>
          <w:numId w:val="15"/>
        </w:numPr>
        <w:rPr>
          <w:rFonts w:hint="default"/>
          <w:lang w:val="en"/>
        </w:rPr>
      </w:pPr>
      <w:r>
        <w:rPr>
          <w:rFonts w:hint="default"/>
          <w:lang w:val="en"/>
        </w:rPr>
        <w:t>作为kubernetes管理员，主要关注集群整体资源使用情况，采用USE原则。</w:t>
      </w:r>
    </w:p>
    <w:p>
      <w:pPr>
        <w:numPr>
          <w:ilvl w:val="0"/>
          <w:numId w:val="15"/>
        </w:numPr>
        <w:rPr>
          <w:rFonts w:hint="default"/>
          <w:lang w:val="en"/>
        </w:rPr>
      </w:pPr>
      <w:r>
        <w:rPr>
          <w:rFonts w:hint="default"/>
          <w:lang w:val="en"/>
        </w:rPr>
        <w:t>针对kubernetes的组件，采用RED原则。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-apple-syste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9019D"/>
    <w:multiLevelType w:val="singleLevel"/>
    <w:tmpl w:val="ACA901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BFB8C87"/>
    <w:multiLevelType w:val="singleLevel"/>
    <w:tmpl w:val="BBFB8C8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DE67C52"/>
    <w:multiLevelType w:val="singleLevel"/>
    <w:tmpl w:val="BDE67C5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FBF8BE3"/>
    <w:multiLevelType w:val="singleLevel"/>
    <w:tmpl w:val="CFBF8BE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1E7537E"/>
    <w:multiLevelType w:val="singleLevel"/>
    <w:tmpl w:val="D1E7537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EDDF72DB"/>
    <w:multiLevelType w:val="singleLevel"/>
    <w:tmpl w:val="EDDF72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77DFE57"/>
    <w:multiLevelType w:val="singleLevel"/>
    <w:tmpl w:val="F77DFE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9E6542A"/>
    <w:multiLevelType w:val="singleLevel"/>
    <w:tmpl w:val="F9E6542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FDDD4EEA"/>
    <w:multiLevelType w:val="singleLevel"/>
    <w:tmpl w:val="FDDD4EE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D5785F"/>
    <w:multiLevelType w:val="singleLevel"/>
    <w:tmpl w:val="FFD5785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37FEE0C1"/>
    <w:multiLevelType w:val="singleLevel"/>
    <w:tmpl w:val="37FEE0C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3F361331"/>
    <w:multiLevelType w:val="singleLevel"/>
    <w:tmpl w:val="3F36133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65FA6B37"/>
    <w:multiLevelType w:val="multilevel"/>
    <w:tmpl w:val="65FA6B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7A771513"/>
    <w:multiLevelType w:val="singleLevel"/>
    <w:tmpl w:val="7A77151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CFF97F7"/>
    <w:multiLevelType w:val="singleLevel"/>
    <w:tmpl w:val="7CFF97F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7"/>
  </w:num>
  <w:num w:numId="10">
    <w:abstractNumId w:val="5"/>
  </w:num>
  <w:num w:numId="11">
    <w:abstractNumId w:val="6"/>
  </w:num>
  <w:num w:numId="12">
    <w:abstractNumId w:val="4"/>
  </w:num>
  <w:num w:numId="13">
    <w:abstractNumId w:val="3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B2ED3"/>
    <w:rsid w:val="0E3D3486"/>
    <w:rsid w:val="0F1BCA2B"/>
    <w:rsid w:val="168ED637"/>
    <w:rsid w:val="173F9BA7"/>
    <w:rsid w:val="18FD191F"/>
    <w:rsid w:val="1F5E83DE"/>
    <w:rsid w:val="27FFE215"/>
    <w:rsid w:val="2E6D8C14"/>
    <w:rsid w:val="2F7FB776"/>
    <w:rsid w:val="339E25FE"/>
    <w:rsid w:val="35F1FCD4"/>
    <w:rsid w:val="371B5CBF"/>
    <w:rsid w:val="37F75D35"/>
    <w:rsid w:val="3A44FB24"/>
    <w:rsid w:val="3C4BF1C1"/>
    <w:rsid w:val="3EFFA102"/>
    <w:rsid w:val="3F5F62C4"/>
    <w:rsid w:val="3FBF9C55"/>
    <w:rsid w:val="3FFBDB91"/>
    <w:rsid w:val="4BBF4443"/>
    <w:rsid w:val="4D9BA414"/>
    <w:rsid w:val="4FBC229D"/>
    <w:rsid w:val="4FD704C2"/>
    <w:rsid w:val="55776A80"/>
    <w:rsid w:val="56FFA639"/>
    <w:rsid w:val="57A0CE70"/>
    <w:rsid w:val="57FF2267"/>
    <w:rsid w:val="5B3D708C"/>
    <w:rsid w:val="5B5F8214"/>
    <w:rsid w:val="5BBE9CFF"/>
    <w:rsid w:val="5CEBB341"/>
    <w:rsid w:val="5D9FE63D"/>
    <w:rsid w:val="5DE99975"/>
    <w:rsid w:val="5DFC9510"/>
    <w:rsid w:val="5DFF3985"/>
    <w:rsid w:val="5E7DA037"/>
    <w:rsid w:val="5E9F9848"/>
    <w:rsid w:val="5EBFF898"/>
    <w:rsid w:val="5F0D1DFD"/>
    <w:rsid w:val="5F7B2ED3"/>
    <w:rsid w:val="607E7DAD"/>
    <w:rsid w:val="6A25EAB4"/>
    <w:rsid w:val="6B17BE92"/>
    <w:rsid w:val="6BA73A05"/>
    <w:rsid w:val="6BFE764F"/>
    <w:rsid w:val="6C7F25FA"/>
    <w:rsid w:val="6CC7A5BD"/>
    <w:rsid w:val="6E5FBB2A"/>
    <w:rsid w:val="6ECD0DB7"/>
    <w:rsid w:val="6F5BE017"/>
    <w:rsid w:val="6F7B7676"/>
    <w:rsid w:val="6FEF2E77"/>
    <w:rsid w:val="6FF9C17C"/>
    <w:rsid w:val="73FFC522"/>
    <w:rsid w:val="75DABE9F"/>
    <w:rsid w:val="763F3E9D"/>
    <w:rsid w:val="770F4147"/>
    <w:rsid w:val="776EE8DA"/>
    <w:rsid w:val="77FDA9E2"/>
    <w:rsid w:val="78BD2672"/>
    <w:rsid w:val="795FA69B"/>
    <w:rsid w:val="7A76EEE7"/>
    <w:rsid w:val="7AA94A70"/>
    <w:rsid w:val="7AB61514"/>
    <w:rsid w:val="7AD81249"/>
    <w:rsid w:val="7AFDC719"/>
    <w:rsid w:val="7AFF5753"/>
    <w:rsid w:val="7B359D81"/>
    <w:rsid w:val="7BEDB54C"/>
    <w:rsid w:val="7BFF6EA6"/>
    <w:rsid w:val="7BFF7EE9"/>
    <w:rsid w:val="7C8EC434"/>
    <w:rsid w:val="7CBE30EC"/>
    <w:rsid w:val="7D172CEB"/>
    <w:rsid w:val="7D6BD769"/>
    <w:rsid w:val="7D7E7B76"/>
    <w:rsid w:val="7DF7F409"/>
    <w:rsid w:val="7DFC3BA8"/>
    <w:rsid w:val="7DFD4B88"/>
    <w:rsid w:val="7DFD79FD"/>
    <w:rsid w:val="7DFF03EA"/>
    <w:rsid w:val="7DFFD366"/>
    <w:rsid w:val="7E3B0054"/>
    <w:rsid w:val="7E7CCFFE"/>
    <w:rsid w:val="7F166C14"/>
    <w:rsid w:val="7F7D8FB6"/>
    <w:rsid w:val="7FBE5641"/>
    <w:rsid w:val="7FED0213"/>
    <w:rsid w:val="7FFC5CD3"/>
    <w:rsid w:val="7FFD436B"/>
    <w:rsid w:val="7FFDF503"/>
    <w:rsid w:val="917DC811"/>
    <w:rsid w:val="959F3F6C"/>
    <w:rsid w:val="995D82C6"/>
    <w:rsid w:val="9BF5A165"/>
    <w:rsid w:val="9CDFBB3B"/>
    <w:rsid w:val="9DB62F27"/>
    <w:rsid w:val="9E7DF78F"/>
    <w:rsid w:val="9FF20812"/>
    <w:rsid w:val="AB7CFFCB"/>
    <w:rsid w:val="ABFFA892"/>
    <w:rsid w:val="ACEF840A"/>
    <w:rsid w:val="AE94BD07"/>
    <w:rsid w:val="AFAFC730"/>
    <w:rsid w:val="B52E25A4"/>
    <w:rsid w:val="B5CE041B"/>
    <w:rsid w:val="B7B7D6F8"/>
    <w:rsid w:val="B7EF65D0"/>
    <w:rsid w:val="B7F6D895"/>
    <w:rsid w:val="B7FDFF87"/>
    <w:rsid w:val="B7FE5E59"/>
    <w:rsid w:val="BA3BAC4B"/>
    <w:rsid w:val="BAF9E428"/>
    <w:rsid w:val="BAFF2BD9"/>
    <w:rsid w:val="BB7EE83E"/>
    <w:rsid w:val="BBAF89E2"/>
    <w:rsid w:val="BBDE2749"/>
    <w:rsid w:val="BEF3374C"/>
    <w:rsid w:val="BEFF3007"/>
    <w:rsid w:val="BF3A1119"/>
    <w:rsid w:val="BF7F38F5"/>
    <w:rsid w:val="BF911E18"/>
    <w:rsid w:val="BFE54723"/>
    <w:rsid w:val="BFF248A4"/>
    <w:rsid w:val="C0F2B443"/>
    <w:rsid w:val="C68E9086"/>
    <w:rsid w:val="CA73063A"/>
    <w:rsid w:val="CFFF9F62"/>
    <w:rsid w:val="D6DF8FC3"/>
    <w:rsid w:val="D72C6CAC"/>
    <w:rsid w:val="D9FB875A"/>
    <w:rsid w:val="DADD0212"/>
    <w:rsid w:val="DBBA2302"/>
    <w:rsid w:val="DBD7C7D3"/>
    <w:rsid w:val="DBEF295E"/>
    <w:rsid w:val="DCDE5D50"/>
    <w:rsid w:val="DCFDF333"/>
    <w:rsid w:val="DCFF51A6"/>
    <w:rsid w:val="DE7D9BE1"/>
    <w:rsid w:val="DEF71566"/>
    <w:rsid w:val="DEF75922"/>
    <w:rsid w:val="DEFD2401"/>
    <w:rsid w:val="DF39C3DC"/>
    <w:rsid w:val="DF430DD1"/>
    <w:rsid w:val="DF5A6894"/>
    <w:rsid w:val="DF6F8183"/>
    <w:rsid w:val="DF7B43E2"/>
    <w:rsid w:val="DF879D46"/>
    <w:rsid w:val="DFAABD77"/>
    <w:rsid w:val="E3FE901D"/>
    <w:rsid w:val="E4EB9CDF"/>
    <w:rsid w:val="E663792D"/>
    <w:rsid w:val="EDD6A40F"/>
    <w:rsid w:val="EDE669A9"/>
    <w:rsid w:val="EDF379D9"/>
    <w:rsid w:val="EDFB9D7E"/>
    <w:rsid w:val="EECF49D3"/>
    <w:rsid w:val="EEDF629D"/>
    <w:rsid w:val="EEF3C9B4"/>
    <w:rsid w:val="EFFD43FA"/>
    <w:rsid w:val="F7CF55AD"/>
    <w:rsid w:val="F7F427AA"/>
    <w:rsid w:val="F7F67890"/>
    <w:rsid w:val="F7F73C4F"/>
    <w:rsid w:val="F7FB2813"/>
    <w:rsid w:val="F7FC68BA"/>
    <w:rsid w:val="F97D89DB"/>
    <w:rsid w:val="F9B630C2"/>
    <w:rsid w:val="FAD7581C"/>
    <w:rsid w:val="FADFB272"/>
    <w:rsid w:val="FB5F63F9"/>
    <w:rsid w:val="FB6FD615"/>
    <w:rsid w:val="FB7FE3DC"/>
    <w:rsid w:val="FBAFBBC1"/>
    <w:rsid w:val="FBD907B7"/>
    <w:rsid w:val="FBF6EEBF"/>
    <w:rsid w:val="FBFBBD31"/>
    <w:rsid w:val="FCFB8B42"/>
    <w:rsid w:val="FD775572"/>
    <w:rsid w:val="FD7A8632"/>
    <w:rsid w:val="FD7B888B"/>
    <w:rsid w:val="FDD9B3D5"/>
    <w:rsid w:val="FDDF011A"/>
    <w:rsid w:val="FEBD7A7E"/>
    <w:rsid w:val="FECF04FC"/>
    <w:rsid w:val="FEF70A30"/>
    <w:rsid w:val="FEFEAD21"/>
    <w:rsid w:val="FEFFF875"/>
    <w:rsid w:val="FF2F443E"/>
    <w:rsid w:val="FF7BC2EA"/>
    <w:rsid w:val="FF7FDDFE"/>
    <w:rsid w:val="FF8EE499"/>
    <w:rsid w:val="FFBDC7B0"/>
    <w:rsid w:val="FFD80DFF"/>
    <w:rsid w:val="FFDF1B5C"/>
    <w:rsid w:val="FFE9522C"/>
    <w:rsid w:val="FFF3A83A"/>
    <w:rsid w:val="FFFADA14"/>
    <w:rsid w:val="FFFB484A"/>
    <w:rsid w:val="FFFF8ABC"/>
    <w:rsid w:val="FFFFF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4">
    <w:name w:val="font21"/>
    <w:basedOn w:val="1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5">
    <w:name w:val="font11"/>
    <w:basedOn w:val="10"/>
    <w:qFormat/>
    <w:uiPriority w:val="0"/>
    <w:rPr>
      <w:rFonts w:ascii="Liberation Mono" w:hAnsi="Liberation Mono" w:eastAsia="Liberation Mono" w:cs="Liberation Mono"/>
      <w:color w:val="24292E"/>
      <w:sz w:val="20"/>
      <w:szCs w:val="20"/>
      <w:u w:val="none"/>
    </w:rPr>
  </w:style>
  <w:style w:type="character" w:customStyle="1" w:styleId="16">
    <w:name w:val="font01"/>
    <w:basedOn w:val="10"/>
    <w:qFormat/>
    <w:uiPriority w:val="0"/>
    <w:rPr>
      <w:rFonts w:ascii="-apple-system" w:hAnsi="-apple-system" w:eastAsia="-apple-system" w:cs="-apple-system"/>
      <w:color w:val="24292E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oleObject" Target="embeddings/oleObject2.bin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614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2020-02-16T11:47:00Z</dcterms:created>
  <dc:creator>hl</dc:creator>
  <cp:lastModifiedBy>hl</cp:lastModifiedBy>
  <dcterms:modified xsi:type="dcterms:W3CDTF">2020-03-04T12:14:56Z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