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【2025-W27 AI产品新闻周报】</w:t>
      </w:r>
    </w:p>
    <w:p/>
    <w:p>
      <w:r>
        <w:t>【本周AI产品重要新闻】</w:t>
      </w:r>
    </w:p>
    <w:p>
      <w:r>
        <w:t>重要：全球程序化媒体合作伙伴MiQ推出业内首个AI广告整合平台MiQ Sigma，整合300多种数据源及700万亿条消费者行为信号，具备生成式AI用户画像和AI交易代理功能，重塑程序化广告生态。</w:t>
      </w:r>
    </w:p>
    <w:p/>
    <w:p>
      <w:r>
        <w:t>关键：阿里云通义千问发布多模态模型Qwen VLo，支持动态分辨率图像生成和逐步清晰机制，能精准理解与再创造内容，未来将支持多张图片操作整合及物体识别切分。</w:t>
      </w:r>
    </w:p>
    <w:p/>
    <w:p>
      <w:r>
        <w:t>重要：飞利浦推出8号Pro AI耳机，采用腾讯混元AI语言大模型，支持17种语言互译和27种方言识别，内置专业术语库，提升国际商务交流效率。</w:t>
      </w:r>
    </w:p>
    <w:p/>
    <w:p>
      <w:r>
        <w:t>关键：Runway AI宣布推出"游戏世界"大型互动文本冒险平台，从影视领域拓展至游戏行业，未来计划推出视频形态游戏生成功能。</w:t>
      </w:r>
    </w:p>
    <w:p/>
    <w:p>
      <w:r>
        <w:t>重要：淘宝自研百亿参数推荐大模型RecGPT正式上线，手机淘宝首页"猜你喜欢"将基于AIGR技术全面升级，实现生成式个性化推荐。</w:t>
      </w:r>
    </w:p>
    <w:p/>
    <w:p>
      <w:r>
        <w:t>【技术突破与创新】</w:t>
      </w:r>
    </w:p>
    <w:p>
      <w:r>
        <w:t>关键：上海交大等团队提出时序-语言桥接架构ITFormer，应用于航空发动机运维，性能超越ChatGPT-4o，为工业场景推理提供标准化基准。该架构仅需训练不足1%的额外参数，可适配多种时序编码器和大语言模型。</w:t>
      </w:r>
    </w:p>
    <w:p/>
    <w:p>
      <w:r>
        <w:t>重要：谷歌发布开源多模态模型Gemma 3n，革命性内存优化技术使其仅需2GB/3GB内存即可在端侧设备运行，E4B版本在LMArena基准测试得分突破1300分，成为首个低于10B参数达成此成绩的模型。</w:t>
      </w:r>
    </w:p>
    <w:p/>
    <w:p>
      <w:r>
        <w:t>关键：上海瑞金医院开源首个基于华为AI的病理模型RuiPath，支持七种癌种诊疗，在12个主流公开数据集的14个辅助诊断任务测试中，有7个达到业界领先水平。</w:t>
      </w:r>
    </w:p>
    <w:p/>
    <w:p>
      <w:r>
        <w:t>重要：字节跳动开源EX-4D框架，通过深度密闭网格技术解决极端视角下物理一致性问题，仅需单目视频即可生成多视角3D时空序列，性能全面领先现有方案（70.7%用户认可极端视角效果）。</w:t>
      </w:r>
    </w:p>
    <w:p/>
    <w:p>
      <w:r>
        <w:t>【市场动态与趋势】</w:t>
      </w:r>
    </w:p>
    <w:p>
      <w:r>
        <w:t>关键：Robotaxi行业迎来新机遇，摩根大通看好百度市值破796亿美元。萝卜快跑全球服务超1100万次，与Waymo共同成为行业领军者。知名投资者Cathie Wood预测Waymo、百度和特斯拉将是未来十年能实现规模化落地的三大Robotaxi企业。</w:t>
      </w:r>
    </w:p>
    <w:p/>
    <w:p>
      <w:r>
        <w:t>重要：教育AI市场升温，谷歌发布Gemini for Education免费AI教育工具套件，基于Gemini 2.5 Pro模型和专为教育优化的LearnLM大模型，提供30多种AI工具，支持40多种语言全球使用。</w:t>
      </w:r>
    </w:p>
    <w:p/>
    <w:p>
      <w:r>
        <w:t>关键：AI编程市场竞争加剧，Cursor挖角Anthropic核心人物，强化智能编程自动化功能。同时Together.ai与Agentica联合发布开源AI Agent框架DeepSWE，基于阿里Qwen3-32B模型，在SWE-Bench-Verified测试中Pass@1准确率达42.2%。</w:t>
      </w:r>
    </w:p>
    <w:p/>
    <w:p>
      <w:r>
        <w:t>重要：医疗AI加速落地，清华大学智能产业研究院紫荆智康发布"Agent Hospital 1"智慧医疗系统，推进可进化医学智能体学习技术落地，预计下半年正式运行。</w:t>
      </w:r>
    </w:p>
    <w:p/>
    <w:p>
      <w:r>
        <w:t>【重要公司动态】</w:t>
      </w:r>
    </w:p>
    <w:p>
      <w:r>
        <w:t>重要：Palantir市值突破3000亿美元，跻身美股科技前十，其人工智能平台AIP将AI从信息提供者转型为行动者，应用于军事和商业场景，2025年赢得多项政府合同。</w:t>
      </w:r>
    </w:p>
    <w:p/>
    <w:p>
      <w:r>
        <w:t>关键：阿里巴巴推出原厂满血版大模型应用通义AI助手，依托自研Qwen3混合推理模型及wanx视觉模型，提供高性能AI服务，推动通义app在App Store排名快速上升。</w:t>
      </w:r>
    </w:p>
    <w:p/>
    <w:p>
      <w:r>
        <w:t>重要：海艺AI回归国内市场，其自研模型SeaArt Infinity全球调用量已超8300万次，支持高分辨率、高还原度图像生成，同时推出覆盖全场景化需求的视频创作模型。</w:t>
      </w:r>
    </w:p>
    <w:p/>
    <w:p>
      <w:r>
        <w:t>关键：小鹏汽车发布G7 Ultra，成为首款搭载本地端VLA主动思考与迅速决策能力大模型+VLM智能座舱大模型的智能汽车，算力相比行业其他车型高出26倍。</w:t>
      </w:r>
    </w:p>
    <w:p/>
    <w:p>
      <w:r>
        <w:t>【行业影响分析】</w:t>
      </w:r>
    </w:p>
    <w:p>
      <w:r>
        <w:t>关键：多模态AI技术持续突破，从谷歌Gemma 3n的端侧部署到阿里Qwen VLo的动态图像生成，显示AI正加速向轻量化、实用化方向发展，将推动更多消费级应用落地。</w:t>
      </w:r>
    </w:p>
    <w:p/>
    <w:p>
      <w:r>
        <w:t>重要：生成式AI应用场景不断拓展，从Runway的游戏世界到字节的XVerse图像合成技术，再到LiblibAI的"星流Agent"，显示AI正深度渗透内容创作全链条，提升创作效率。</w:t>
      </w:r>
    </w:p>
    <w:p/>
    <w:p>
      <w:r>
        <w:t>关键：行业专用AI解决方案崛起，如瑞金医院的RuiPath病理模型和上海交大的ITFormer航空发动机运维系统，表明AI正加速与垂直领域深度融合，推动产业智能化转型。</w:t>
      </w:r>
    </w:p>
    <w:p/>
    <w:p>
      <w:r>
        <w:t>重要：数据隐私和实用工具型AI应用受市场青睐，如ICEBlock和Earnify在App Store排名飙升，反映用户对解决实际问题的AI工具有强烈需求，这一趋势将持续影响产品开发方向。</w:t>
      </w:r>
    </w:p>
    <w:p/>
    <w:p>
      <w:r>
        <w:t>关键：AI基础设施竞争加剧，从淘宝RecGPT到Cursor的挖角行动，显示各大企业正加速构建自主AI能力，行业人才争夺战日趋激烈，可能重塑未来市场格局。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