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2025-05-29 新闻日报</w:t>
      </w:r>
    </w:p>
    <w:p>
      <w:pPr>
        <w:jc w:val="center"/>
      </w:pPr>
      <w:r>
        <w:t>生成时间：2025年08月13日 02:03:25</w:t>
      </w:r>
    </w:p>
    <w:p>
      <w:r>
        <w:t>==================================================</w:t>
      </w:r>
    </w:p>
    <w:p>
      <w:pPr>
        <w:pStyle w:val="Heading1"/>
      </w:pPr>
      <w:r>
        <w:t>1. TDengine V3 全项完成中国信通院时序数据库基础能力测试</w:t>
      </w:r>
    </w:p>
    <w:p>
      <w:r>
        <w:t>概述：</w:t>
      </w:r>
    </w:p>
    <w:p>
      <w:r>
        <w:t>概述：概述：概述：概述：YD/T 3772-2020《大数据时序数据库技术要求与测试方法》标准简介：</w:t>
        <w:br/>
        <w:t>该标准由中国信息通信研究院云计算与大数据研究所牵头制定，依托中国通信标准化协会大数据与区块链工作组（CCSA TC1 WG6）及大数据技术标准推进委员会（CCSA TC601）编制，是通信行业首个对时序数据库技术能力进行全面评测的标准。标准涵盖基础功能、兼容能力、管理能力、高可用性、扩展性、安全性六大能力域，共设 33 项评测指标（其中 26 项为必选，7 项为可选），为构建功能完善、技术先进、适应新兴产业需求的时序数据库提供了重要技术参考，也成为企业研发与用户选型的关键风向标。</w:t>
        <w:br/>
        <w:t>相关标准：大数据 商务智能（BI）分析工具技术要求与测试方法</w:t>
        <w:br/>
        <w:t>本标准适用于商务智能（BI）分析工具产品的研发、测试、评估和验收等,用于金融、电信、能源、公共安全等行业商务智能分析工具的测试和选型，同时也适用于科学大数据系统的测试。</w:t>
        <w:br/>
      </w:r>
    </w:p>
    <w:p>
      <w:r>
        <w:t>主要功能：</w:t>
      </w:r>
    </w:p>
    <w:p>
      <w:r>
        <w:t>/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